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CE" w:rsidRPr="00BB0ECE" w:rsidRDefault="00BB0ECE" w:rsidP="00BB0ECE">
      <w:pPr>
        <w:pStyle w:val="FSProductTitle"/>
        <w:spacing w:before="400"/>
        <w:rPr>
          <w:rFonts w:asciiTheme="minorHAnsi" w:hAnsiTheme="minorHAnsi" w:cstheme="minorHAnsi"/>
          <w:sz w:val="26"/>
          <w:szCs w:val="26"/>
        </w:rPr>
      </w:pPr>
      <w:r w:rsidRPr="00BB0ECE">
        <w:rPr>
          <w:rFonts w:asciiTheme="minorHAnsi" w:hAnsiTheme="minorHAnsi" w:cstheme="minorHAnsi"/>
          <w:sz w:val="26"/>
          <w:szCs w:val="26"/>
        </w:rPr>
        <w:t>The Counselor Salesperson</w:t>
      </w:r>
    </w:p>
    <w:p w:rsidR="003B647A" w:rsidRPr="003B647A" w:rsidRDefault="003B647A" w:rsidP="003B647A">
      <w:pPr>
        <w:pStyle w:val="FSNormal"/>
        <w:rPr>
          <w:rFonts w:asciiTheme="minorHAnsi" w:hAnsiTheme="minorHAnsi" w:cstheme="minorHAnsi"/>
        </w:rPr>
      </w:pPr>
      <w:r w:rsidRPr="003B647A">
        <w:rPr>
          <w:rFonts w:asciiTheme="minorHAnsi" w:hAnsiTheme="minorHAnsi" w:cstheme="minorHAnsi"/>
        </w:rPr>
        <w:t xml:space="preserve">Going to market with unique, high-quality products and services is no longer a guarantee that sales will be made and accounts will be retained. Remaining viable in today’s business environment requires salespeople who can respond to customers’ business needs, priorities, and interests better than the competition. Salespeople must be able to quickly discover and understand the business issues related to strategy execution. It all begins with a </w:t>
      </w:r>
      <w:r w:rsidR="00BB0ECE">
        <w:rPr>
          <w:rFonts w:asciiTheme="minorHAnsi" w:hAnsiTheme="minorHAnsi" w:cstheme="minorHAnsi"/>
        </w:rPr>
        <w:t>consultative selling approach—</w:t>
      </w:r>
      <w:r w:rsidRPr="003B647A">
        <w:rPr>
          <w:rFonts w:asciiTheme="minorHAnsi" w:hAnsiTheme="minorHAnsi" w:cstheme="minorHAnsi"/>
        </w:rPr>
        <w:t xml:space="preserve">working closely with customers to solve real business problems. </w:t>
      </w:r>
    </w:p>
    <w:tbl>
      <w:tblPr>
        <w:tblW w:w="0" w:type="auto"/>
        <w:tblInd w:w="738" w:type="dxa"/>
        <w:tblLayout w:type="fixed"/>
        <w:tblLook w:val="0000"/>
      </w:tblPr>
      <w:tblGrid>
        <w:gridCol w:w="90"/>
        <w:gridCol w:w="4410"/>
        <w:gridCol w:w="270"/>
        <w:gridCol w:w="90"/>
        <w:gridCol w:w="4410"/>
        <w:gridCol w:w="72"/>
      </w:tblGrid>
      <w:tr w:rsidR="003B647A" w:rsidRPr="003B647A" w:rsidTr="000502F5">
        <w:tc>
          <w:tcPr>
            <w:tcW w:w="4500" w:type="dxa"/>
            <w:gridSpan w:val="2"/>
          </w:tcPr>
          <w:p w:rsidR="003B647A" w:rsidRPr="003B647A" w:rsidRDefault="003B647A" w:rsidP="000502F5">
            <w:pPr>
              <w:pStyle w:val="FSNormal"/>
              <w:rPr>
                <w:rFonts w:asciiTheme="minorHAnsi" w:hAnsiTheme="minorHAnsi" w:cstheme="minorHAnsi"/>
                <w:noProof w:val="0"/>
              </w:rPr>
            </w:pPr>
            <w:r w:rsidRPr="003B647A">
              <w:rPr>
                <w:rFonts w:asciiTheme="minorHAnsi" w:hAnsiTheme="minorHAnsi" w:cstheme="minorHAnsi"/>
                <w:i/>
                <w:noProof w:val="0"/>
              </w:rPr>
              <w:t>The Counselor Salesperson</w:t>
            </w:r>
            <w:r w:rsidR="00BB0ECE">
              <w:rPr>
                <w:rFonts w:asciiTheme="minorHAnsi" w:hAnsiTheme="minorHAnsi" w:cstheme="minorHAnsi"/>
                <w:noProof w:val="0"/>
              </w:rPr>
              <w:t xml:space="preserve"> (CSP) uses a four</w:t>
            </w:r>
            <w:r w:rsidRPr="003B647A">
              <w:rPr>
                <w:rFonts w:asciiTheme="minorHAnsi" w:hAnsiTheme="minorHAnsi" w:cstheme="minorHAnsi"/>
                <w:noProof w:val="0"/>
              </w:rPr>
              <w:t>-step consultative selling process that helps salespeople transition from simply making transactions to solving real business problems. CSP focuses on adopting a Counselor Mindset, a mindset that builds profitable, long-term customer relationships.</w:t>
            </w:r>
          </w:p>
          <w:p w:rsidR="003B647A" w:rsidRPr="003B647A" w:rsidRDefault="003B647A" w:rsidP="000502F5">
            <w:pPr>
              <w:pStyle w:val="FSNormal"/>
              <w:jc w:val="center"/>
              <w:rPr>
                <w:rFonts w:asciiTheme="minorHAnsi" w:hAnsiTheme="minorHAnsi" w:cstheme="minorHAnsi"/>
                <w:b/>
                <w:noProof w:val="0"/>
              </w:rPr>
            </w:pPr>
            <w:r w:rsidRPr="003B647A">
              <w:rPr>
                <w:rFonts w:asciiTheme="minorHAnsi" w:hAnsiTheme="minorHAnsi" w:cstheme="minorHAnsi"/>
                <w:b/>
                <w:noProof w:val="0"/>
              </w:rPr>
              <w:t>Counselor Approach Model</w:t>
            </w:r>
          </w:p>
          <w:p w:rsidR="003B647A" w:rsidRPr="003B647A" w:rsidRDefault="003B647A" w:rsidP="000502F5">
            <w:pPr>
              <w:spacing w:after="240" w:line="240" w:lineRule="auto"/>
              <w:jc w:val="center"/>
              <w:rPr>
                <w:rFonts w:asciiTheme="minorHAnsi" w:hAnsiTheme="minorHAnsi" w:cstheme="minorHAnsi"/>
              </w:rPr>
            </w:pPr>
            <w:r w:rsidRPr="003B647A">
              <w:rPr>
                <w:rFonts w:asciiTheme="minorHAnsi" w:hAnsiTheme="minorHAnsi" w:cstheme="minorHAnsi"/>
                <w:noProof/>
                <w:lang w:eastAsia="en-US"/>
              </w:rPr>
              <w:drawing>
                <wp:inline distT="0" distB="0" distL="0" distR="0">
                  <wp:extent cx="1743075" cy="1743075"/>
                  <wp:effectExtent l="0" t="0" r="9525" b="9525"/>
                  <wp:docPr id="9" name="Picture 1" descr="Counselor Approach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selor Approach blu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rsidR="003B647A" w:rsidRPr="003B647A" w:rsidRDefault="003B647A" w:rsidP="000502F5">
            <w:pPr>
              <w:pStyle w:val="FSHeading"/>
              <w:rPr>
                <w:rFonts w:asciiTheme="minorHAnsi" w:hAnsiTheme="minorHAnsi" w:cstheme="minorHAnsi"/>
                <w:noProof w:val="0"/>
              </w:rPr>
            </w:pPr>
          </w:p>
          <w:p w:rsidR="003B647A" w:rsidRPr="003B647A" w:rsidRDefault="003B647A" w:rsidP="000502F5">
            <w:pPr>
              <w:pStyle w:val="FSHeading"/>
              <w:rPr>
                <w:rFonts w:asciiTheme="minorHAnsi" w:hAnsiTheme="minorHAnsi" w:cstheme="minorHAnsi"/>
                <w:noProof w:val="0"/>
              </w:rPr>
            </w:pPr>
            <w:r w:rsidRPr="003B647A">
              <w:rPr>
                <w:rFonts w:asciiTheme="minorHAnsi" w:hAnsiTheme="minorHAnsi" w:cstheme="minorHAnsi"/>
                <w:noProof w:val="0"/>
              </w:rPr>
              <w:t>Program Outcomes</w:t>
            </w:r>
          </w:p>
          <w:p w:rsidR="003B647A" w:rsidRPr="003B647A" w:rsidRDefault="00BB0ECE" w:rsidP="000502F5">
            <w:pPr>
              <w:pStyle w:val="FSNormal"/>
              <w:rPr>
                <w:rFonts w:asciiTheme="minorHAnsi" w:hAnsiTheme="minorHAnsi" w:cstheme="minorHAnsi"/>
                <w:noProof w:val="0"/>
              </w:rPr>
            </w:pPr>
            <w:r w:rsidRPr="003B647A">
              <w:rPr>
                <w:rFonts w:asciiTheme="minorHAnsi" w:hAnsiTheme="minorHAnsi" w:cstheme="minorHAnsi"/>
                <w:i/>
                <w:noProof w:val="0"/>
              </w:rPr>
              <w:t>The Counselor Salesperson</w:t>
            </w:r>
            <w:r>
              <w:rPr>
                <w:rFonts w:asciiTheme="minorHAnsi" w:hAnsiTheme="minorHAnsi" w:cstheme="minorHAnsi"/>
                <w:noProof w:val="0"/>
              </w:rPr>
              <w:t xml:space="preserve"> (CSP) </w:t>
            </w:r>
            <w:r w:rsidR="003B647A" w:rsidRPr="003B647A">
              <w:rPr>
                <w:rFonts w:asciiTheme="minorHAnsi" w:hAnsiTheme="minorHAnsi" w:cstheme="minorHAnsi"/>
                <w:noProof w:val="0"/>
              </w:rPr>
              <w:t xml:space="preserve">establishes a basic philosophy of selling with a common and easily understood approach. CSP provides a win-win approach to selling that emphasizes problem solving from the customer’s point of view. </w:t>
            </w:r>
          </w:p>
          <w:p w:rsidR="003B647A" w:rsidRPr="003B647A" w:rsidRDefault="003B647A" w:rsidP="000502F5">
            <w:pPr>
              <w:pStyle w:val="FSNormal"/>
              <w:rPr>
                <w:rFonts w:asciiTheme="minorHAnsi" w:hAnsiTheme="minorHAnsi" w:cstheme="minorHAnsi"/>
                <w:noProof w:val="0"/>
              </w:rPr>
            </w:pPr>
            <w:r w:rsidRPr="003B647A">
              <w:rPr>
                <w:rFonts w:asciiTheme="minorHAnsi" w:hAnsiTheme="minorHAnsi" w:cstheme="minorHAnsi"/>
                <w:noProof w:val="0"/>
              </w:rPr>
              <w:t>Implemented as a flexible and integrated Human Performance Improvement (HPI) solution, it enables a consistent cus</w:t>
            </w:r>
            <w:r w:rsidR="00BB0ECE">
              <w:rPr>
                <w:rFonts w:asciiTheme="minorHAnsi" w:hAnsiTheme="minorHAnsi" w:cstheme="minorHAnsi"/>
                <w:noProof w:val="0"/>
              </w:rPr>
              <w:t>tomer experience from the sales</w:t>
            </w:r>
            <w:r w:rsidRPr="003B647A">
              <w:rPr>
                <w:rFonts w:asciiTheme="minorHAnsi" w:hAnsiTheme="minorHAnsi" w:cstheme="minorHAnsi"/>
                <w:noProof w:val="0"/>
              </w:rPr>
              <w:t>force, effective coaching and performance management with a variety of tools, and overall increased sales.</w:t>
            </w:r>
          </w:p>
          <w:p w:rsidR="003B647A" w:rsidRPr="003B647A" w:rsidRDefault="003B647A" w:rsidP="000502F5">
            <w:pPr>
              <w:pStyle w:val="FSHeading"/>
              <w:rPr>
                <w:rFonts w:asciiTheme="minorHAnsi" w:hAnsiTheme="minorHAnsi" w:cstheme="minorHAnsi"/>
                <w:noProof w:val="0"/>
              </w:rPr>
            </w:pPr>
            <w:r w:rsidRPr="003B647A">
              <w:rPr>
                <w:rFonts w:asciiTheme="minorHAnsi" w:hAnsiTheme="minorHAnsi" w:cstheme="minorHAnsi"/>
                <w:noProof w:val="0"/>
              </w:rPr>
              <w:t>Approach</w:t>
            </w:r>
          </w:p>
          <w:p w:rsidR="003B647A" w:rsidRPr="003B647A" w:rsidRDefault="003B647A" w:rsidP="003B647A">
            <w:pPr>
              <w:pStyle w:val="FSNormal"/>
              <w:spacing w:after="120"/>
              <w:rPr>
                <w:rFonts w:asciiTheme="minorHAnsi" w:hAnsiTheme="minorHAnsi" w:cstheme="minorHAnsi"/>
                <w:noProof w:val="0"/>
              </w:rPr>
            </w:pPr>
            <w:r w:rsidRPr="003B647A">
              <w:rPr>
                <w:rFonts w:asciiTheme="minorHAnsi" w:hAnsiTheme="minorHAnsi" w:cstheme="minorHAnsi"/>
                <w:noProof w:val="0"/>
              </w:rPr>
              <w:t>Wilson Learning believes that learning must be transferred</w:t>
            </w:r>
            <w:r w:rsidR="007520DB">
              <w:rPr>
                <w:rFonts w:asciiTheme="minorHAnsi" w:hAnsiTheme="minorHAnsi" w:cstheme="minorHAnsi"/>
                <w:noProof w:val="0"/>
              </w:rPr>
              <w:t xml:space="preserve"> to day-to-day work practices. </w:t>
            </w:r>
            <w:r w:rsidRPr="003B647A">
              <w:rPr>
                <w:rFonts w:asciiTheme="minorHAnsi" w:hAnsiTheme="minorHAnsi" w:cstheme="minorHAnsi"/>
                <w:noProof w:val="0"/>
              </w:rPr>
              <w:t xml:space="preserve">To achieve </w:t>
            </w:r>
          </w:p>
        </w:tc>
        <w:tc>
          <w:tcPr>
            <w:tcW w:w="270" w:type="dxa"/>
          </w:tcPr>
          <w:p w:rsidR="003B647A" w:rsidRPr="003B647A" w:rsidRDefault="003B647A" w:rsidP="000502F5">
            <w:pPr>
              <w:rPr>
                <w:rFonts w:asciiTheme="minorHAnsi" w:hAnsiTheme="minorHAnsi" w:cstheme="minorHAnsi"/>
              </w:rPr>
            </w:pPr>
          </w:p>
        </w:tc>
        <w:tc>
          <w:tcPr>
            <w:tcW w:w="4572" w:type="dxa"/>
            <w:gridSpan w:val="3"/>
          </w:tcPr>
          <w:p w:rsidR="003B647A" w:rsidRPr="003B647A" w:rsidRDefault="003B647A" w:rsidP="000502F5">
            <w:pPr>
              <w:pStyle w:val="FSNormal"/>
              <w:spacing w:after="120"/>
              <w:rPr>
                <w:rFonts w:asciiTheme="minorHAnsi" w:hAnsiTheme="minorHAnsi" w:cstheme="minorHAnsi"/>
                <w:noProof w:val="0"/>
              </w:rPr>
            </w:pPr>
            <w:r w:rsidRPr="003B647A">
              <w:rPr>
                <w:rFonts w:asciiTheme="minorHAnsi" w:hAnsiTheme="minorHAnsi" w:cstheme="minorHAnsi"/>
                <w:noProof w:val="0"/>
              </w:rPr>
              <w:t xml:space="preserve">this, </w:t>
            </w:r>
            <w:r w:rsidRPr="003B647A">
              <w:rPr>
                <w:rFonts w:asciiTheme="minorHAnsi" w:hAnsiTheme="minorHAnsi" w:cstheme="minorHAnsi"/>
                <w:i/>
                <w:noProof w:val="0"/>
              </w:rPr>
              <w:t xml:space="preserve">The Counselor Salesperson </w:t>
            </w:r>
            <w:r w:rsidRPr="003B647A">
              <w:rPr>
                <w:rFonts w:asciiTheme="minorHAnsi" w:hAnsiTheme="minorHAnsi" w:cstheme="minorHAnsi"/>
                <w:noProof w:val="0"/>
              </w:rPr>
              <w:t>includes components and activities that enhance:</w:t>
            </w:r>
          </w:p>
          <w:p w:rsidR="003B647A" w:rsidRPr="003B647A" w:rsidRDefault="003B647A" w:rsidP="000502F5">
            <w:pPr>
              <w:pStyle w:val="FSNormal"/>
              <w:spacing w:after="120"/>
              <w:rPr>
                <w:rFonts w:asciiTheme="minorHAnsi" w:hAnsiTheme="minorHAnsi" w:cstheme="minorHAnsi"/>
                <w:noProof w:val="0"/>
              </w:rPr>
            </w:pPr>
            <w:r w:rsidRPr="003B647A">
              <w:rPr>
                <w:rFonts w:asciiTheme="minorHAnsi" w:hAnsiTheme="minorHAnsi" w:cstheme="minorHAnsi"/>
                <w:b/>
                <w:noProof w:val="0"/>
              </w:rPr>
              <w:t>Participant Readiness</w:t>
            </w:r>
            <w:r w:rsidRPr="003B647A">
              <w:rPr>
                <w:rFonts w:asciiTheme="minorHAnsi" w:hAnsiTheme="minorHAnsi" w:cstheme="minorHAnsi"/>
                <w:noProof w:val="0"/>
              </w:rPr>
              <w:t>: Prepares salespeople and managers for the overall learning experience</w:t>
            </w:r>
          </w:p>
          <w:p w:rsidR="003B647A" w:rsidRPr="003B647A" w:rsidRDefault="003B647A" w:rsidP="003B647A">
            <w:pPr>
              <w:pStyle w:val="FSNormal"/>
              <w:numPr>
                <w:ilvl w:val="0"/>
                <w:numId w:val="1"/>
              </w:numPr>
              <w:spacing w:after="120"/>
              <w:rPr>
                <w:rFonts w:asciiTheme="minorHAnsi" w:hAnsiTheme="minorHAnsi" w:cstheme="minorHAnsi"/>
                <w:noProof w:val="0"/>
              </w:rPr>
            </w:pPr>
            <w:r w:rsidRPr="003B647A">
              <w:rPr>
                <w:rFonts w:asciiTheme="minorHAnsi" w:hAnsiTheme="minorHAnsi" w:cstheme="minorHAnsi"/>
                <w:noProof w:val="0"/>
              </w:rPr>
              <w:t xml:space="preserve">Pre-workshop communication sets the context for learning </w:t>
            </w:r>
          </w:p>
          <w:p w:rsidR="003B647A" w:rsidRPr="003B647A" w:rsidRDefault="003B647A" w:rsidP="000502F5">
            <w:pPr>
              <w:pStyle w:val="FSNormal"/>
              <w:spacing w:after="40"/>
              <w:rPr>
                <w:rFonts w:asciiTheme="minorHAnsi" w:hAnsiTheme="minorHAnsi" w:cstheme="minorHAnsi"/>
                <w:noProof w:val="0"/>
              </w:rPr>
            </w:pPr>
            <w:r w:rsidRPr="003B647A">
              <w:rPr>
                <w:rFonts w:asciiTheme="minorHAnsi" w:hAnsiTheme="minorHAnsi" w:cstheme="minorHAnsi"/>
                <w:b/>
                <w:noProof w:val="0"/>
              </w:rPr>
              <w:t>Learning Design:</w:t>
            </w:r>
            <w:r w:rsidRPr="003B647A">
              <w:rPr>
                <w:rFonts w:asciiTheme="minorHAnsi" w:hAnsiTheme="minorHAnsi" w:cstheme="minorHAnsi"/>
                <w:noProof w:val="0"/>
              </w:rPr>
              <w:t xml:space="preserve"> Embeds practice and use of new skills in the learning design and the learning can be </w:t>
            </w:r>
            <w:r w:rsidRPr="003B647A">
              <w:rPr>
                <w:rFonts w:asciiTheme="minorHAnsi" w:hAnsiTheme="minorHAnsi" w:cstheme="minorHAnsi"/>
                <w:i/>
                <w:noProof w:val="0"/>
              </w:rPr>
              <w:t xml:space="preserve">flexibly delivered </w:t>
            </w:r>
            <w:r w:rsidRPr="003B647A">
              <w:rPr>
                <w:rFonts w:asciiTheme="minorHAnsi" w:hAnsiTheme="minorHAnsi" w:cstheme="minorHAnsi"/>
                <w:noProof w:val="0"/>
              </w:rPr>
              <w:t xml:space="preserve">as a:  </w:t>
            </w:r>
          </w:p>
          <w:p w:rsidR="003B647A" w:rsidRPr="003B647A" w:rsidRDefault="003B647A" w:rsidP="003B647A">
            <w:pPr>
              <w:pStyle w:val="FSNormal"/>
              <w:numPr>
                <w:ilvl w:val="0"/>
                <w:numId w:val="2"/>
              </w:numPr>
              <w:spacing w:after="60"/>
              <w:jc w:val="left"/>
              <w:rPr>
                <w:rFonts w:asciiTheme="minorHAnsi" w:hAnsiTheme="minorHAnsi" w:cstheme="minorHAnsi"/>
                <w:noProof w:val="0"/>
              </w:rPr>
            </w:pPr>
            <w:r w:rsidRPr="003B647A">
              <w:rPr>
                <w:rFonts w:asciiTheme="minorHAnsi" w:hAnsiTheme="minorHAnsi" w:cstheme="minorHAnsi"/>
                <w:noProof w:val="0"/>
              </w:rPr>
              <w:t xml:space="preserve">Three-day, </w:t>
            </w:r>
            <w:r w:rsidRPr="003B647A">
              <w:rPr>
                <w:rFonts w:asciiTheme="minorHAnsi" w:hAnsiTheme="minorHAnsi" w:cstheme="minorHAnsi"/>
                <w:b/>
                <w:noProof w:val="0"/>
              </w:rPr>
              <w:t>face-to-face application-oriented workshop</w:t>
            </w:r>
            <w:r w:rsidRPr="003B647A">
              <w:rPr>
                <w:rFonts w:asciiTheme="minorHAnsi" w:hAnsiTheme="minorHAnsi" w:cstheme="minorHAnsi"/>
                <w:noProof w:val="0"/>
              </w:rPr>
              <w:t xml:space="preserve"> (Two-day option available)</w:t>
            </w:r>
          </w:p>
          <w:p w:rsidR="003B647A" w:rsidRPr="003B647A" w:rsidRDefault="003B647A" w:rsidP="007520DB">
            <w:pPr>
              <w:pStyle w:val="FSNormal"/>
              <w:numPr>
                <w:ilvl w:val="0"/>
                <w:numId w:val="2"/>
              </w:numPr>
              <w:spacing w:after="60"/>
              <w:jc w:val="left"/>
              <w:rPr>
                <w:rFonts w:asciiTheme="minorHAnsi" w:hAnsiTheme="minorHAnsi" w:cstheme="minorHAnsi"/>
              </w:rPr>
            </w:pPr>
            <w:r w:rsidRPr="003B647A">
              <w:rPr>
                <w:rFonts w:asciiTheme="minorHAnsi" w:hAnsiTheme="minorHAnsi" w:cstheme="minorHAnsi"/>
                <w:noProof w:val="0"/>
              </w:rPr>
              <w:t xml:space="preserve">Series of </w:t>
            </w:r>
            <w:r w:rsidRPr="003B647A">
              <w:rPr>
                <w:rFonts w:asciiTheme="minorHAnsi" w:hAnsiTheme="minorHAnsi" w:cstheme="minorHAnsi"/>
                <w:b/>
                <w:noProof w:val="0"/>
              </w:rPr>
              <w:t>instructor-led interactive webcast workshops</w:t>
            </w:r>
            <w:r w:rsidRPr="003B647A">
              <w:rPr>
                <w:rFonts w:asciiTheme="minorHAnsi" w:hAnsiTheme="minorHAnsi" w:cstheme="minorHAnsi"/>
                <w:noProof w:val="0"/>
              </w:rPr>
              <w:t xml:space="preserve"> delivered over time. </w:t>
            </w:r>
            <w:r w:rsidRPr="003B647A">
              <w:rPr>
                <w:rFonts w:asciiTheme="minorHAnsi" w:hAnsiTheme="minorHAnsi" w:cstheme="minorHAnsi"/>
              </w:rPr>
              <w:br/>
            </w:r>
            <w:r w:rsidRPr="003B647A">
              <w:rPr>
                <w:rFonts w:asciiTheme="minorHAnsi" w:hAnsiTheme="minorHAnsi" w:cstheme="minorHAnsi"/>
                <w:noProof w:val="0"/>
              </w:rPr>
              <w:t xml:space="preserve">The webcast design drives a constant stream of </w:t>
            </w:r>
            <w:r w:rsidRPr="003B647A">
              <w:rPr>
                <w:rFonts w:asciiTheme="minorHAnsi" w:hAnsiTheme="minorHAnsi" w:cstheme="minorHAnsi"/>
              </w:rPr>
              <w:t>engaging learning activities</w:t>
            </w:r>
            <w:r w:rsidR="00BB0ECE">
              <w:rPr>
                <w:rFonts w:asciiTheme="minorHAnsi" w:hAnsiTheme="minorHAnsi" w:cstheme="minorHAnsi"/>
              </w:rPr>
              <w:t>—</w:t>
            </w:r>
            <w:r w:rsidRPr="003B647A">
              <w:rPr>
                <w:rFonts w:asciiTheme="minorHAnsi" w:hAnsiTheme="minorHAnsi" w:cstheme="minorHAnsi"/>
              </w:rPr>
              <w:t>whiteboards, breakout rooms, polling, group work, video, real-time work and more.</w:t>
            </w:r>
          </w:p>
          <w:p w:rsidR="003B647A" w:rsidRPr="003B647A" w:rsidRDefault="003B647A" w:rsidP="003B647A">
            <w:pPr>
              <w:pStyle w:val="FSNormal"/>
              <w:numPr>
                <w:ilvl w:val="0"/>
                <w:numId w:val="2"/>
              </w:numPr>
              <w:spacing w:after="60"/>
              <w:rPr>
                <w:rFonts w:asciiTheme="minorHAnsi" w:hAnsiTheme="minorHAnsi" w:cstheme="minorHAnsi"/>
                <w:noProof w:val="0"/>
              </w:rPr>
            </w:pPr>
            <w:r w:rsidRPr="003B647A">
              <w:rPr>
                <w:rFonts w:asciiTheme="minorHAnsi" w:hAnsiTheme="minorHAnsi" w:cstheme="minorHAnsi"/>
                <w:b/>
                <w:noProof w:val="0"/>
              </w:rPr>
              <w:t>Blended solution</w:t>
            </w:r>
            <w:r w:rsidRPr="003B647A">
              <w:rPr>
                <w:rFonts w:asciiTheme="minorHAnsi" w:hAnsiTheme="minorHAnsi" w:cstheme="minorHAnsi"/>
                <w:noProof w:val="0"/>
              </w:rPr>
              <w:t xml:space="preserve"> (with e-learning content followed by an optional applic</w:t>
            </w:r>
            <w:bookmarkStart w:id="0" w:name="_GoBack"/>
            <w:bookmarkEnd w:id="0"/>
            <w:r w:rsidRPr="003B647A">
              <w:rPr>
                <w:rFonts w:asciiTheme="minorHAnsi" w:hAnsiTheme="minorHAnsi" w:cstheme="minorHAnsi"/>
                <w:noProof w:val="0"/>
              </w:rPr>
              <w:t>ation day)</w:t>
            </w:r>
          </w:p>
          <w:p w:rsidR="003B647A" w:rsidRPr="003B647A" w:rsidRDefault="003B647A" w:rsidP="000502F5">
            <w:pPr>
              <w:pStyle w:val="FSNormal"/>
              <w:spacing w:after="120"/>
              <w:rPr>
                <w:rFonts w:asciiTheme="minorHAnsi" w:hAnsiTheme="minorHAnsi" w:cstheme="minorHAnsi"/>
                <w:noProof w:val="0"/>
              </w:rPr>
            </w:pPr>
            <w:r w:rsidRPr="003B647A">
              <w:rPr>
                <w:rFonts w:asciiTheme="minorHAnsi" w:hAnsiTheme="minorHAnsi" w:cstheme="minorHAnsi"/>
                <w:noProof w:val="0"/>
              </w:rPr>
              <w:t>All can be delivered in modular format over non-consecutive days to allow application between sessions.</w:t>
            </w:r>
          </w:p>
          <w:p w:rsidR="003B647A" w:rsidRPr="003B647A" w:rsidRDefault="003B647A" w:rsidP="000502F5">
            <w:pPr>
              <w:pStyle w:val="FSNormal"/>
              <w:spacing w:after="120"/>
              <w:rPr>
                <w:rFonts w:asciiTheme="minorHAnsi" w:hAnsiTheme="minorHAnsi" w:cstheme="minorHAnsi"/>
                <w:noProof w:val="0"/>
              </w:rPr>
            </w:pPr>
            <w:r w:rsidRPr="003B647A">
              <w:rPr>
                <w:rFonts w:asciiTheme="minorHAnsi" w:hAnsiTheme="minorHAnsi" w:cstheme="minorHAnsi"/>
                <w:snapToGrid w:val="0"/>
              </w:rPr>
              <w:t>CSP as a workshop component, can be taught by a Wilson Learning facilitator, or by an organization’s own leader-trained in-house professional.</w:t>
            </w:r>
          </w:p>
          <w:p w:rsidR="003B647A" w:rsidRPr="003B647A" w:rsidRDefault="003B647A" w:rsidP="000502F5">
            <w:pPr>
              <w:pStyle w:val="FSNormal"/>
              <w:ind w:right="-126"/>
              <w:jc w:val="left"/>
              <w:rPr>
                <w:rFonts w:asciiTheme="minorHAnsi" w:hAnsiTheme="minorHAnsi" w:cstheme="minorHAnsi"/>
                <w:snapToGrid w:val="0"/>
              </w:rPr>
            </w:pPr>
            <w:r w:rsidRPr="003B647A">
              <w:rPr>
                <w:rFonts w:asciiTheme="minorHAnsi" w:hAnsiTheme="minorHAnsi" w:cstheme="minorHAnsi"/>
                <w:b/>
                <w:noProof w:val="0"/>
              </w:rPr>
              <w:t>Organizational Alignment</w:t>
            </w:r>
            <w:r w:rsidRPr="003B647A">
              <w:rPr>
                <w:rFonts w:asciiTheme="minorHAnsi" w:hAnsiTheme="minorHAnsi" w:cstheme="minorHAnsi"/>
                <w:noProof w:val="0"/>
              </w:rPr>
              <w:t xml:space="preserve">: Ensures that the organization supports the use of the new skills </w:t>
            </w:r>
          </w:p>
          <w:p w:rsidR="003B647A" w:rsidRPr="003B647A" w:rsidRDefault="003B647A" w:rsidP="003B647A">
            <w:pPr>
              <w:pStyle w:val="FSNormal"/>
              <w:numPr>
                <w:ilvl w:val="0"/>
                <w:numId w:val="1"/>
              </w:numPr>
              <w:spacing w:after="60"/>
              <w:rPr>
                <w:rFonts w:asciiTheme="minorHAnsi" w:hAnsiTheme="minorHAnsi" w:cstheme="minorHAnsi"/>
                <w:noProof w:val="0"/>
              </w:rPr>
            </w:pPr>
            <w:r w:rsidRPr="003B647A">
              <w:rPr>
                <w:rFonts w:asciiTheme="minorHAnsi" w:hAnsiTheme="minorHAnsi" w:cstheme="minorHAnsi"/>
                <w:noProof w:val="0"/>
              </w:rPr>
              <w:t>Post-learning rei</w:t>
            </w:r>
            <w:r w:rsidR="00AB69C7">
              <w:rPr>
                <w:rFonts w:asciiTheme="minorHAnsi" w:hAnsiTheme="minorHAnsi" w:cstheme="minorHAnsi"/>
                <w:noProof w:val="0"/>
              </w:rPr>
              <w:t xml:space="preserve">nforcement activities </w:t>
            </w:r>
            <w:r w:rsidRPr="003B647A">
              <w:rPr>
                <w:rFonts w:asciiTheme="minorHAnsi" w:hAnsiTheme="minorHAnsi" w:cstheme="minorHAnsi"/>
                <w:noProof w:val="0"/>
              </w:rPr>
              <w:t xml:space="preserve">for both the manager and salesperson support both skill application and implementation.  </w:t>
            </w:r>
            <w:r w:rsidRPr="003B647A">
              <w:rPr>
                <w:rFonts w:asciiTheme="minorHAnsi" w:hAnsiTheme="minorHAnsi" w:cstheme="minorHAnsi"/>
                <w:snapToGrid w:val="0"/>
              </w:rPr>
              <w:t xml:space="preserve"> </w:t>
            </w:r>
          </w:p>
          <w:p w:rsidR="003B647A" w:rsidRPr="00210350" w:rsidRDefault="003B647A" w:rsidP="000502F5">
            <w:pPr>
              <w:pStyle w:val="FSNormal"/>
              <w:spacing w:after="60"/>
              <w:ind w:left="-18"/>
              <w:rPr>
                <w:rFonts w:asciiTheme="minorHAnsi" w:hAnsiTheme="minorHAnsi" w:cstheme="minorHAnsi"/>
                <w:noProof w:val="0"/>
                <w:szCs w:val="19"/>
              </w:rPr>
            </w:pPr>
            <w:r w:rsidRPr="00210350">
              <w:rPr>
                <w:rFonts w:asciiTheme="minorHAnsi" w:hAnsiTheme="minorHAnsi" w:cstheme="minorHAnsi"/>
                <w:snapToGrid w:val="0"/>
                <w:szCs w:val="19"/>
              </w:rPr>
              <w:t xml:space="preserve">As a result, CSP becomes part of your organization’s selling practices which benefits customers and increases productivity. </w:t>
            </w:r>
          </w:p>
        </w:tc>
      </w:tr>
      <w:tr w:rsidR="003B647A" w:rsidRPr="003B647A" w:rsidTr="000502F5">
        <w:trPr>
          <w:gridBefore w:val="1"/>
          <w:gridAfter w:val="1"/>
          <w:wBefore w:w="90" w:type="dxa"/>
          <w:wAfter w:w="72" w:type="dxa"/>
          <w:cantSplit/>
        </w:trPr>
        <w:tc>
          <w:tcPr>
            <w:tcW w:w="9180" w:type="dxa"/>
            <w:gridSpan w:val="4"/>
          </w:tcPr>
          <w:p w:rsidR="003B647A" w:rsidRPr="003B647A" w:rsidRDefault="003B647A" w:rsidP="000502F5">
            <w:pPr>
              <w:pStyle w:val="FSHeading"/>
              <w:pageBreakBefore/>
              <w:rPr>
                <w:rFonts w:asciiTheme="minorHAnsi" w:hAnsiTheme="minorHAnsi" w:cstheme="minorHAnsi"/>
                <w:noProof w:val="0"/>
              </w:rPr>
            </w:pPr>
            <w:r w:rsidRPr="003B647A">
              <w:rPr>
                <w:rFonts w:asciiTheme="minorHAnsi" w:hAnsiTheme="minorHAnsi" w:cstheme="minorHAnsi"/>
                <w:noProof w:val="0"/>
              </w:rPr>
              <w:lastRenderedPageBreak/>
              <w:br w:type="page"/>
              <w:t>Outcomes by Module</w:t>
            </w:r>
          </w:p>
        </w:tc>
      </w:tr>
      <w:tr w:rsidR="003B647A" w:rsidRPr="003B647A" w:rsidTr="00050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72" w:type="dxa"/>
        </w:trPr>
        <w:tc>
          <w:tcPr>
            <w:tcW w:w="4770" w:type="dxa"/>
            <w:gridSpan w:val="3"/>
          </w:tcPr>
          <w:p w:rsidR="003B647A" w:rsidRPr="003B647A" w:rsidRDefault="003B647A" w:rsidP="000502F5">
            <w:pPr>
              <w:pStyle w:val="FSTableText"/>
              <w:rPr>
                <w:rFonts w:asciiTheme="minorHAnsi" w:hAnsiTheme="minorHAnsi" w:cstheme="minorHAnsi"/>
                <w:i/>
                <w:noProof w:val="0"/>
                <w:snapToGrid w:val="0"/>
                <w:color w:val="000080"/>
              </w:rPr>
            </w:pPr>
            <w:r w:rsidRPr="003B647A">
              <w:rPr>
                <w:rFonts w:asciiTheme="minorHAnsi" w:hAnsiTheme="minorHAnsi" w:cstheme="minorHAnsi"/>
                <w:i/>
                <w:noProof w:val="0"/>
              </w:rPr>
              <w:t>Modules: Key Learnings Are…</w:t>
            </w:r>
          </w:p>
        </w:tc>
        <w:tc>
          <w:tcPr>
            <w:tcW w:w="4410" w:type="dxa"/>
            <w:shd w:val="pct70" w:color="FFFFFF" w:fill="FFFF00"/>
          </w:tcPr>
          <w:p w:rsidR="003B647A" w:rsidRPr="003B647A" w:rsidRDefault="003B647A" w:rsidP="000502F5">
            <w:pPr>
              <w:pStyle w:val="FSTableText"/>
              <w:rPr>
                <w:rFonts w:asciiTheme="minorHAnsi" w:hAnsiTheme="minorHAnsi" w:cstheme="minorHAnsi"/>
                <w:i/>
                <w:noProof w:val="0"/>
              </w:rPr>
            </w:pPr>
            <w:r w:rsidRPr="003B647A">
              <w:rPr>
                <w:rFonts w:asciiTheme="minorHAnsi" w:hAnsiTheme="minorHAnsi" w:cstheme="minorHAnsi"/>
                <w:i/>
                <w:noProof w:val="0"/>
              </w:rPr>
              <w:t>Your Salespeople Will…</w:t>
            </w:r>
          </w:p>
        </w:tc>
      </w:tr>
      <w:tr w:rsidR="003B647A" w:rsidRPr="003B647A" w:rsidTr="00050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72" w:type="dxa"/>
        </w:trPr>
        <w:tc>
          <w:tcPr>
            <w:tcW w:w="4770" w:type="dxa"/>
            <w:gridSpan w:val="3"/>
          </w:tcPr>
          <w:p w:rsidR="003B647A" w:rsidRPr="003B647A" w:rsidRDefault="003B647A" w:rsidP="000502F5">
            <w:pPr>
              <w:pStyle w:val="FSTableText"/>
              <w:rPr>
                <w:rFonts w:asciiTheme="minorHAnsi" w:hAnsiTheme="minorHAnsi" w:cstheme="minorHAnsi"/>
                <w:i/>
                <w:noProof w:val="0"/>
              </w:rPr>
            </w:pPr>
            <w:r w:rsidRPr="003B647A">
              <w:rPr>
                <w:rFonts w:asciiTheme="minorHAnsi" w:hAnsiTheme="minorHAnsi" w:cstheme="minorHAnsi"/>
                <w:i/>
                <w:noProof w:val="0"/>
              </w:rPr>
              <w:t>Counselor Mindset</w:t>
            </w:r>
          </w:p>
          <w:p w:rsidR="003B647A" w:rsidRPr="003B647A" w:rsidRDefault="003B647A" w:rsidP="000502F5">
            <w:pPr>
              <w:pStyle w:val="FSTableText"/>
              <w:rPr>
                <w:rFonts w:asciiTheme="minorHAnsi" w:hAnsiTheme="minorHAnsi" w:cstheme="minorHAnsi"/>
                <w:noProof w:val="0"/>
                <w:snapToGrid w:val="0"/>
              </w:rPr>
            </w:pPr>
            <w:r w:rsidRPr="003B647A">
              <w:rPr>
                <w:rFonts w:asciiTheme="minorHAnsi" w:hAnsiTheme="minorHAnsi" w:cstheme="minorHAnsi"/>
                <w:noProof w:val="0"/>
                <w:snapToGrid w:val="0"/>
              </w:rPr>
              <w:t>How to understand the selling process as a function of the buying process and learning how to see the role of the salesperson as a consultant or counselor.</w:t>
            </w:r>
          </w:p>
        </w:tc>
        <w:tc>
          <w:tcPr>
            <w:tcW w:w="4410" w:type="dxa"/>
            <w:shd w:val="pct70" w:color="FFFFFF" w:fill="FFFF00"/>
          </w:tcPr>
          <w:p w:rsidR="003B647A" w:rsidRPr="003B647A" w:rsidRDefault="003B647A" w:rsidP="000502F5">
            <w:pPr>
              <w:pStyle w:val="FSTableText"/>
              <w:rPr>
                <w:rFonts w:asciiTheme="minorHAnsi" w:hAnsiTheme="minorHAnsi" w:cstheme="minorHAnsi"/>
                <w:noProof w:val="0"/>
              </w:rPr>
            </w:pPr>
          </w:p>
          <w:p w:rsidR="003B647A" w:rsidRPr="003B647A" w:rsidRDefault="003B647A" w:rsidP="000502F5">
            <w:pPr>
              <w:pStyle w:val="FSTableText"/>
              <w:rPr>
                <w:rFonts w:asciiTheme="minorHAnsi" w:hAnsiTheme="minorHAnsi" w:cstheme="minorHAnsi"/>
                <w:noProof w:val="0"/>
              </w:rPr>
            </w:pPr>
            <w:r w:rsidRPr="003B647A">
              <w:rPr>
                <w:rFonts w:asciiTheme="minorHAnsi" w:hAnsiTheme="minorHAnsi" w:cstheme="minorHAnsi"/>
                <w:noProof w:val="0"/>
              </w:rPr>
              <w:t>Be able to enter a consultative relationship with buyers and add value at each step of the buying process.</w:t>
            </w:r>
          </w:p>
        </w:tc>
      </w:tr>
      <w:tr w:rsidR="003B647A" w:rsidRPr="003B647A" w:rsidTr="00050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72" w:type="dxa"/>
        </w:trPr>
        <w:tc>
          <w:tcPr>
            <w:tcW w:w="4770" w:type="dxa"/>
            <w:gridSpan w:val="3"/>
          </w:tcPr>
          <w:p w:rsidR="003B647A" w:rsidRPr="003B647A" w:rsidRDefault="003B647A" w:rsidP="000502F5">
            <w:pPr>
              <w:pStyle w:val="FSTableText"/>
              <w:rPr>
                <w:rFonts w:asciiTheme="minorHAnsi" w:hAnsiTheme="minorHAnsi" w:cstheme="minorHAnsi"/>
                <w:i/>
                <w:noProof w:val="0"/>
              </w:rPr>
            </w:pPr>
            <w:r w:rsidRPr="003B647A">
              <w:rPr>
                <w:rFonts w:asciiTheme="minorHAnsi" w:hAnsiTheme="minorHAnsi" w:cstheme="minorHAnsi"/>
                <w:i/>
                <w:noProof w:val="0"/>
              </w:rPr>
              <w:t>Relating</w:t>
            </w:r>
          </w:p>
          <w:p w:rsidR="003B647A" w:rsidRPr="003B647A" w:rsidRDefault="003B647A" w:rsidP="000502F5">
            <w:pPr>
              <w:pStyle w:val="FSTableText"/>
              <w:rPr>
                <w:rFonts w:asciiTheme="minorHAnsi" w:hAnsiTheme="minorHAnsi" w:cstheme="minorHAnsi"/>
                <w:noProof w:val="0"/>
                <w:snapToGrid w:val="0"/>
                <w:color w:val="000080"/>
              </w:rPr>
            </w:pPr>
            <w:r w:rsidRPr="003B647A">
              <w:rPr>
                <w:rFonts w:asciiTheme="minorHAnsi" w:hAnsiTheme="minorHAnsi" w:cstheme="minorHAnsi"/>
                <w:noProof w:val="0"/>
                <w:snapToGrid w:val="0"/>
              </w:rPr>
              <w:t>How to build trust at the beginning of a consultative relationship. How to establish credibility, express empathy and come to agreement on the purpose, process and payoff of the relationship.</w:t>
            </w:r>
          </w:p>
        </w:tc>
        <w:tc>
          <w:tcPr>
            <w:tcW w:w="4410" w:type="dxa"/>
            <w:shd w:val="pct70" w:color="FFFFFF" w:fill="FFFF00"/>
          </w:tcPr>
          <w:p w:rsidR="003B647A" w:rsidRPr="003B647A" w:rsidRDefault="003B647A" w:rsidP="000502F5">
            <w:pPr>
              <w:pStyle w:val="FSTableText"/>
              <w:rPr>
                <w:rFonts w:asciiTheme="minorHAnsi" w:hAnsiTheme="minorHAnsi" w:cstheme="minorHAnsi"/>
                <w:noProof w:val="0"/>
              </w:rPr>
            </w:pPr>
          </w:p>
          <w:p w:rsidR="003B647A" w:rsidRPr="003B647A" w:rsidRDefault="003B647A" w:rsidP="000502F5">
            <w:pPr>
              <w:pStyle w:val="FSTableText"/>
              <w:rPr>
                <w:rFonts w:asciiTheme="minorHAnsi" w:hAnsiTheme="minorHAnsi" w:cstheme="minorHAnsi"/>
                <w:noProof w:val="0"/>
              </w:rPr>
            </w:pPr>
            <w:r w:rsidRPr="003B647A">
              <w:rPr>
                <w:rFonts w:asciiTheme="minorHAnsi" w:hAnsiTheme="minorHAnsi" w:cstheme="minorHAnsi"/>
                <w:noProof w:val="0"/>
              </w:rPr>
              <w:t>Be able to quickly establish trust with any person in the buying process and gain that person’s willing cooperation in sharing information.</w:t>
            </w:r>
          </w:p>
        </w:tc>
      </w:tr>
      <w:tr w:rsidR="003B647A" w:rsidRPr="003B647A" w:rsidTr="00050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72" w:type="dxa"/>
        </w:trPr>
        <w:tc>
          <w:tcPr>
            <w:tcW w:w="4770" w:type="dxa"/>
            <w:gridSpan w:val="3"/>
          </w:tcPr>
          <w:p w:rsidR="003B647A" w:rsidRPr="003B647A" w:rsidRDefault="003B647A" w:rsidP="000502F5">
            <w:pPr>
              <w:pStyle w:val="FSTableText"/>
              <w:rPr>
                <w:rFonts w:asciiTheme="minorHAnsi" w:hAnsiTheme="minorHAnsi" w:cstheme="minorHAnsi"/>
                <w:i/>
                <w:noProof w:val="0"/>
              </w:rPr>
            </w:pPr>
            <w:r w:rsidRPr="003B647A">
              <w:rPr>
                <w:rFonts w:asciiTheme="minorHAnsi" w:hAnsiTheme="minorHAnsi" w:cstheme="minorHAnsi"/>
                <w:i/>
                <w:noProof w:val="0"/>
              </w:rPr>
              <w:t>Discovering</w:t>
            </w:r>
          </w:p>
          <w:p w:rsidR="003B647A" w:rsidRPr="003B647A" w:rsidRDefault="003B647A" w:rsidP="000502F5">
            <w:pPr>
              <w:pStyle w:val="FSTableText"/>
              <w:rPr>
                <w:rFonts w:asciiTheme="minorHAnsi" w:hAnsiTheme="minorHAnsi" w:cstheme="minorHAnsi"/>
                <w:noProof w:val="0"/>
                <w:snapToGrid w:val="0"/>
                <w:color w:val="000080"/>
              </w:rPr>
            </w:pPr>
            <w:r w:rsidRPr="003B647A">
              <w:rPr>
                <w:rFonts w:asciiTheme="minorHAnsi" w:hAnsiTheme="minorHAnsi" w:cstheme="minorHAnsi"/>
                <w:noProof w:val="0"/>
                <w:snapToGrid w:val="0"/>
              </w:rPr>
              <w:t>How to understand the buyer’s needs by asking appropriate fact and feeling finding questions and learning how to listen and organize information and learning to get the buyer’s agreement on the true nature of the problem.</w:t>
            </w:r>
          </w:p>
        </w:tc>
        <w:tc>
          <w:tcPr>
            <w:tcW w:w="4410" w:type="dxa"/>
            <w:shd w:val="pct70" w:color="FFFFFF" w:fill="FFFF00"/>
          </w:tcPr>
          <w:p w:rsidR="003B647A" w:rsidRPr="003B647A" w:rsidRDefault="003B647A" w:rsidP="000502F5">
            <w:pPr>
              <w:pStyle w:val="FSTableText"/>
              <w:rPr>
                <w:rFonts w:asciiTheme="minorHAnsi" w:hAnsiTheme="minorHAnsi" w:cstheme="minorHAnsi"/>
                <w:noProof w:val="0"/>
              </w:rPr>
            </w:pPr>
          </w:p>
          <w:p w:rsidR="003B647A" w:rsidRPr="003B647A" w:rsidRDefault="003B647A" w:rsidP="000502F5">
            <w:pPr>
              <w:pStyle w:val="FSTableText"/>
              <w:rPr>
                <w:rFonts w:asciiTheme="minorHAnsi" w:hAnsiTheme="minorHAnsi" w:cstheme="minorHAnsi"/>
                <w:noProof w:val="0"/>
              </w:rPr>
            </w:pPr>
            <w:r w:rsidRPr="003B647A">
              <w:rPr>
                <w:rFonts w:asciiTheme="minorHAnsi" w:hAnsiTheme="minorHAnsi" w:cstheme="minorHAnsi"/>
                <w:noProof w:val="0"/>
              </w:rPr>
              <w:t>Be able to gain an in-depth agreement with the buyer about the real nature and scope of the problem to be solved.</w:t>
            </w:r>
          </w:p>
        </w:tc>
      </w:tr>
      <w:tr w:rsidR="003B647A" w:rsidRPr="003B647A" w:rsidTr="00050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72" w:type="dxa"/>
        </w:trPr>
        <w:tc>
          <w:tcPr>
            <w:tcW w:w="4770" w:type="dxa"/>
            <w:gridSpan w:val="3"/>
          </w:tcPr>
          <w:p w:rsidR="003B647A" w:rsidRPr="003B647A" w:rsidRDefault="003B647A" w:rsidP="000502F5">
            <w:pPr>
              <w:pStyle w:val="FSTableText"/>
              <w:rPr>
                <w:rFonts w:asciiTheme="minorHAnsi" w:hAnsiTheme="minorHAnsi" w:cstheme="minorHAnsi"/>
                <w:i/>
                <w:noProof w:val="0"/>
              </w:rPr>
            </w:pPr>
            <w:r w:rsidRPr="003B647A">
              <w:rPr>
                <w:rFonts w:asciiTheme="minorHAnsi" w:hAnsiTheme="minorHAnsi" w:cstheme="minorHAnsi"/>
                <w:i/>
                <w:noProof w:val="0"/>
              </w:rPr>
              <w:t>Advocating</w:t>
            </w:r>
          </w:p>
          <w:p w:rsidR="003B647A" w:rsidRPr="003B647A" w:rsidRDefault="003B647A" w:rsidP="000502F5">
            <w:pPr>
              <w:pStyle w:val="FSTableText"/>
              <w:rPr>
                <w:rFonts w:asciiTheme="minorHAnsi" w:hAnsiTheme="minorHAnsi" w:cstheme="minorHAnsi"/>
                <w:noProof w:val="0"/>
                <w:snapToGrid w:val="0"/>
                <w:color w:val="000080"/>
              </w:rPr>
            </w:pPr>
            <w:r w:rsidRPr="003B647A">
              <w:rPr>
                <w:rFonts w:asciiTheme="minorHAnsi" w:hAnsiTheme="minorHAnsi" w:cstheme="minorHAnsi"/>
                <w:noProof w:val="0"/>
                <w:snapToGrid w:val="0"/>
              </w:rPr>
              <w:t>How to develop and present solutions that clearly address and solve the customer’s business problems. How to bring out concerns, resolve objections and agree on next steps.</w:t>
            </w:r>
          </w:p>
        </w:tc>
        <w:tc>
          <w:tcPr>
            <w:tcW w:w="4410" w:type="dxa"/>
            <w:shd w:val="pct70" w:color="FFFFFF" w:fill="FFFF00"/>
          </w:tcPr>
          <w:p w:rsidR="003B647A" w:rsidRPr="003B647A" w:rsidRDefault="003B647A" w:rsidP="000502F5">
            <w:pPr>
              <w:pStyle w:val="FSTableText"/>
              <w:rPr>
                <w:rFonts w:asciiTheme="minorHAnsi" w:hAnsiTheme="minorHAnsi" w:cstheme="minorHAnsi"/>
                <w:noProof w:val="0"/>
              </w:rPr>
            </w:pPr>
          </w:p>
          <w:p w:rsidR="003B647A" w:rsidRPr="003B647A" w:rsidRDefault="003B647A" w:rsidP="000502F5">
            <w:pPr>
              <w:pStyle w:val="FSTableText"/>
              <w:rPr>
                <w:rFonts w:asciiTheme="minorHAnsi" w:hAnsiTheme="minorHAnsi" w:cstheme="minorHAnsi"/>
                <w:noProof w:val="0"/>
              </w:rPr>
            </w:pPr>
            <w:r w:rsidRPr="003B647A">
              <w:rPr>
                <w:rFonts w:asciiTheme="minorHAnsi" w:hAnsiTheme="minorHAnsi" w:cstheme="minorHAnsi"/>
                <w:noProof w:val="0"/>
              </w:rPr>
              <w:t>Be able to convince buyers that a particular offer is a valuable solution to their business problem.</w:t>
            </w:r>
          </w:p>
        </w:tc>
      </w:tr>
      <w:tr w:rsidR="003B647A" w:rsidRPr="003B647A" w:rsidTr="00050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72" w:type="dxa"/>
        </w:trPr>
        <w:tc>
          <w:tcPr>
            <w:tcW w:w="4770" w:type="dxa"/>
            <w:gridSpan w:val="3"/>
          </w:tcPr>
          <w:p w:rsidR="003B647A" w:rsidRPr="003B647A" w:rsidRDefault="003B647A" w:rsidP="000502F5">
            <w:pPr>
              <w:pStyle w:val="FSTableText"/>
              <w:rPr>
                <w:rFonts w:asciiTheme="minorHAnsi" w:hAnsiTheme="minorHAnsi" w:cstheme="minorHAnsi"/>
                <w:i/>
                <w:noProof w:val="0"/>
              </w:rPr>
            </w:pPr>
            <w:r w:rsidRPr="003B647A">
              <w:rPr>
                <w:rFonts w:asciiTheme="minorHAnsi" w:hAnsiTheme="minorHAnsi" w:cstheme="minorHAnsi"/>
                <w:i/>
                <w:noProof w:val="0"/>
              </w:rPr>
              <w:t>Supporting</w:t>
            </w:r>
          </w:p>
          <w:p w:rsidR="003B647A" w:rsidRPr="003B647A" w:rsidRDefault="003B647A" w:rsidP="00210350">
            <w:pPr>
              <w:pStyle w:val="FSTableText"/>
              <w:rPr>
                <w:rFonts w:asciiTheme="minorHAnsi" w:hAnsiTheme="minorHAnsi" w:cstheme="minorHAnsi"/>
                <w:noProof w:val="0"/>
                <w:snapToGrid w:val="0"/>
                <w:color w:val="000080"/>
              </w:rPr>
            </w:pPr>
            <w:r w:rsidRPr="003B647A">
              <w:rPr>
                <w:rFonts w:asciiTheme="minorHAnsi" w:hAnsiTheme="minorHAnsi" w:cstheme="minorHAnsi"/>
                <w:noProof w:val="0"/>
                <w:snapToGrid w:val="0"/>
              </w:rPr>
              <w:t xml:space="preserve">How to reinforce and support the customer’s decision to buy.  How to avoid and resolve dissatisfaction.  </w:t>
            </w:r>
            <w:r w:rsidR="00210350">
              <w:rPr>
                <w:rFonts w:asciiTheme="minorHAnsi" w:hAnsiTheme="minorHAnsi" w:cstheme="minorHAnsi"/>
                <w:noProof w:val="0"/>
                <w:snapToGrid w:val="0"/>
              </w:rPr>
              <w:t>How</w:t>
            </w:r>
            <w:r w:rsidRPr="003B647A">
              <w:rPr>
                <w:rFonts w:asciiTheme="minorHAnsi" w:hAnsiTheme="minorHAnsi" w:cstheme="minorHAnsi"/>
                <w:noProof w:val="0"/>
                <w:snapToGrid w:val="0"/>
              </w:rPr>
              <w:t xml:space="preserve"> to ask for new business and referrals.</w:t>
            </w:r>
          </w:p>
        </w:tc>
        <w:tc>
          <w:tcPr>
            <w:tcW w:w="4410" w:type="dxa"/>
            <w:shd w:val="pct70" w:color="FFFFFF" w:fill="FFFF00"/>
          </w:tcPr>
          <w:p w:rsidR="003B647A" w:rsidRPr="003B647A" w:rsidRDefault="003B647A" w:rsidP="000502F5">
            <w:pPr>
              <w:pStyle w:val="FSTableText"/>
              <w:rPr>
                <w:rFonts w:asciiTheme="minorHAnsi" w:hAnsiTheme="minorHAnsi" w:cstheme="minorHAnsi"/>
                <w:noProof w:val="0"/>
              </w:rPr>
            </w:pPr>
          </w:p>
          <w:p w:rsidR="003B647A" w:rsidRPr="003B647A" w:rsidRDefault="003B647A" w:rsidP="000502F5">
            <w:pPr>
              <w:pStyle w:val="FSTableText"/>
              <w:rPr>
                <w:rFonts w:asciiTheme="minorHAnsi" w:hAnsiTheme="minorHAnsi" w:cstheme="minorHAnsi"/>
                <w:noProof w:val="0"/>
              </w:rPr>
            </w:pPr>
            <w:r w:rsidRPr="003B647A">
              <w:rPr>
                <w:rFonts w:asciiTheme="minorHAnsi" w:hAnsiTheme="minorHAnsi" w:cstheme="minorHAnsi"/>
                <w:noProof w:val="0"/>
              </w:rPr>
              <w:t>Be able to assure a high degree of customer satisfaction and enhance the working relationship after the sale.</w:t>
            </w:r>
          </w:p>
        </w:tc>
      </w:tr>
    </w:tbl>
    <w:p w:rsidR="003B647A" w:rsidRPr="003B647A" w:rsidRDefault="003B647A" w:rsidP="003B647A">
      <w:pPr>
        <w:pStyle w:val="FSNormal"/>
        <w:spacing w:after="0" w:line="240" w:lineRule="auto"/>
        <w:rPr>
          <w:rFonts w:asciiTheme="minorHAnsi" w:hAnsiTheme="minorHAnsi" w:cstheme="minorHAnsi"/>
          <w:noProof w:val="0"/>
          <w:sz w:val="12"/>
        </w:rPr>
      </w:pPr>
    </w:p>
    <w:tbl>
      <w:tblPr>
        <w:tblW w:w="0" w:type="auto"/>
        <w:tblInd w:w="828" w:type="dxa"/>
        <w:tblLayout w:type="fixed"/>
        <w:tblLook w:val="0000"/>
      </w:tblPr>
      <w:tblGrid>
        <w:gridCol w:w="4500"/>
        <w:gridCol w:w="270"/>
        <w:gridCol w:w="4482"/>
      </w:tblGrid>
      <w:tr w:rsidR="003B647A" w:rsidRPr="003B647A" w:rsidTr="002032C5">
        <w:trPr>
          <w:trHeight w:hRule="exact" w:val="6451"/>
        </w:trPr>
        <w:tc>
          <w:tcPr>
            <w:tcW w:w="4500" w:type="dxa"/>
          </w:tcPr>
          <w:p w:rsidR="003B647A" w:rsidRPr="003B647A" w:rsidRDefault="003B647A" w:rsidP="000502F5">
            <w:pPr>
              <w:pStyle w:val="FSHeading"/>
              <w:rPr>
                <w:rFonts w:asciiTheme="minorHAnsi" w:hAnsiTheme="minorHAnsi" w:cstheme="minorHAnsi"/>
                <w:noProof w:val="0"/>
              </w:rPr>
            </w:pPr>
            <w:r w:rsidRPr="003B647A">
              <w:rPr>
                <w:rFonts w:asciiTheme="minorHAnsi" w:hAnsiTheme="minorHAnsi" w:cstheme="minorHAnsi"/>
                <w:noProof w:val="0"/>
              </w:rPr>
              <w:t>Enabling Improved Performance</w:t>
            </w:r>
          </w:p>
          <w:p w:rsidR="003B647A" w:rsidRPr="003B647A" w:rsidRDefault="00210350" w:rsidP="000502F5">
            <w:pPr>
              <w:pStyle w:val="FSNormal"/>
              <w:rPr>
                <w:rFonts w:asciiTheme="minorHAnsi" w:hAnsiTheme="minorHAnsi" w:cstheme="minorHAnsi"/>
                <w:noProof w:val="0"/>
              </w:rPr>
            </w:pPr>
            <w:r w:rsidRPr="003B647A">
              <w:rPr>
                <w:rFonts w:asciiTheme="minorHAnsi" w:hAnsiTheme="minorHAnsi" w:cstheme="minorHAnsi"/>
                <w:i/>
                <w:noProof w:val="0"/>
              </w:rPr>
              <w:t>The Counselor Salesperson</w:t>
            </w:r>
            <w:r>
              <w:rPr>
                <w:rFonts w:asciiTheme="minorHAnsi" w:hAnsiTheme="minorHAnsi" w:cstheme="minorHAnsi"/>
                <w:noProof w:val="0"/>
              </w:rPr>
              <w:t xml:space="preserve"> (CSP) </w:t>
            </w:r>
            <w:r w:rsidR="003B647A" w:rsidRPr="003B647A">
              <w:rPr>
                <w:rFonts w:asciiTheme="minorHAnsi" w:hAnsiTheme="minorHAnsi" w:cstheme="minorHAnsi"/>
                <w:noProof w:val="0"/>
              </w:rPr>
              <w:t>features various performance application, reinforcement, and support tools. These</w:t>
            </w:r>
            <w:r>
              <w:rPr>
                <w:rFonts w:asciiTheme="minorHAnsi" w:hAnsiTheme="minorHAnsi" w:cstheme="minorHAnsi"/>
                <w:noProof w:val="0"/>
              </w:rPr>
              <w:t xml:space="preserve"> additional learning components—</w:t>
            </w:r>
            <w:r w:rsidR="003B647A" w:rsidRPr="003B647A">
              <w:rPr>
                <w:rFonts w:asciiTheme="minorHAnsi" w:hAnsiTheme="minorHAnsi" w:cstheme="minorHAnsi"/>
                <w:noProof w:val="0"/>
              </w:rPr>
              <w:t>application exercises, job aid cards, electronic reinforcement tools, performance checklists</w:t>
            </w:r>
            <w:r>
              <w:rPr>
                <w:rFonts w:asciiTheme="minorHAnsi" w:hAnsiTheme="minorHAnsi" w:cstheme="minorHAnsi"/>
                <w:noProof w:val="0"/>
              </w:rPr>
              <w:t>—</w:t>
            </w:r>
            <w:r w:rsidR="003B647A" w:rsidRPr="003B647A">
              <w:rPr>
                <w:rFonts w:asciiTheme="minorHAnsi" w:hAnsiTheme="minorHAnsi" w:cstheme="minorHAnsi"/>
                <w:noProof w:val="0"/>
              </w:rPr>
              <w:t>ensure that salespeople can hone newly acquired skills and behaviors upon returning to work. Involving sales managers early on, and training them to coach for improved performance, is also fundamental to a successful CSP implementation.</w:t>
            </w:r>
          </w:p>
          <w:p w:rsidR="003B647A" w:rsidRPr="003B647A" w:rsidRDefault="003B647A" w:rsidP="000502F5">
            <w:pPr>
              <w:pStyle w:val="FSHeading"/>
              <w:rPr>
                <w:rFonts w:asciiTheme="minorHAnsi" w:hAnsiTheme="minorHAnsi" w:cstheme="minorHAnsi"/>
                <w:noProof w:val="0"/>
              </w:rPr>
            </w:pPr>
            <w:r w:rsidRPr="003B647A">
              <w:rPr>
                <w:rFonts w:asciiTheme="minorHAnsi" w:hAnsiTheme="minorHAnsi" w:cstheme="minorHAnsi"/>
                <w:noProof w:val="0"/>
              </w:rPr>
              <w:t>Measurement</w:t>
            </w:r>
          </w:p>
          <w:p w:rsidR="003B647A" w:rsidRPr="003B647A" w:rsidRDefault="003B647A" w:rsidP="000502F5">
            <w:pPr>
              <w:pStyle w:val="FSNormal"/>
              <w:rPr>
                <w:rFonts w:asciiTheme="minorHAnsi" w:hAnsiTheme="minorHAnsi" w:cstheme="minorHAnsi"/>
                <w:noProof w:val="0"/>
              </w:rPr>
            </w:pPr>
            <w:r w:rsidRPr="003B647A">
              <w:rPr>
                <w:rFonts w:asciiTheme="minorHAnsi" w:hAnsiTheme="minorHAnsi" w:cstheme="minorHAnsi"/>
                <w:noProof w:val="0"/>
              </w:rPr>
              <w:t xml:space="preserve">Organizations that implement </w:t>
            </w:r>
            <w:r w:rsidR="00210350" w:rsidRPr="003B647A">
              <w:rPr>
                <w:rFonts w:asciiTheme="minorHAnsi" w:hAnsiTheme="minorHAnsi" w:cstheme="minorHAnsi"/>
                <w:i/>
                <w:noProof w:val="0"/>
              </w:rPr>
              <w:t>The Counselor Salesperson</w:t>
            </w:r>
            <w:r w:rsidR="00210350">
              <w:rPr>
                <w:rFonts w:asciiTheme="minorHAnsi" w:hAnsiTheme="minorHAnsi" w:cstheme="minorHAnsi"/>
                <w:noProof w:val="0"/>
              </w:rPr>
              <w:t xml:space="preserve"> </w:t>
            </w:r>
            <w:r w:rsidRPr="003B647A">
              <w:rPr>
                <w:rFonts w:asciiTheme="minorHAnsi" w:hAnsiTheme="minorHAnsi" w:cstheme="minorHAnsi"/>
                <w:noProof w:val="0"/>
              </w:rPr>
              <w:t>have access to measurement and evaluation tools. Beyond tracking sales efforts with the planners and performance checklists, the Win-Loss Review helps sales managers and their salespeople track the actual impact of counselor selling skills on real sales performance.</w:t>
            </w:r>
          </w:p>
          <w:p w:rsidR="003B647A" w:rsidRPr="003B647A" w:rsidRDefault="003B647A" w:rsidP="000502F5">
            <w:pPr>
              <w:pStyle w:val="FSNormal"/>
              <w:rPr>
                <w:rFonts w:asciiTheme="minorHAnsi" w:hAnsiTheme="minorHAnsi" w:cstheme="minorHAnsi"/>
                <w:noProof w:val="0"/>
              </w:rPr>
            </w:pPr>
            <w:r w:rsidRPr="003B647A">
              <w:rPr>
                <w:rFonts w:asciiTheme="minorHAnsi" w:hAnsiTheme="minorHAnsi" w:cstheme="minorHAnsi"/>
                <w:noProof w:val="0"/>
              </w:rPr>
              <w:t>Wilson Learning’s (optional) Customer Relationship Inventory (CRI) assessment instrument uncovers what customers really thin</w:t>
            </w:r>
            <w:r w:rsidR="00210350">
              <w:rPr>
                <w:rFonts w:asciiTheme="minorHAnsi" w:hAnsiTheme="minorHAnsi" w:cstheme="minorHAnsi"/>
                <w:noProof w:val="0"/>
              </w:rPr>
              <w:t xml:space="preserve">k about an organization’s </w:t>
            </w:r>
            <w:r w:rsidR="00210350" w:rsidRPr="00210350">
              <w:rPr>
                <w:rFonts w:asciiTheme="minorHAnsi" w:hAnsiTheme="minorHAnsi" w:cstheme="minorHAnsi"/>
                <w:noProof w:val="0"/>
                <w:w w:val="99"/>
              </w:rPr>
              <w:t>sales</w:t>
            </w:r>
            <w:r w:rsidRPr="00210350">
              <w:rPr>
                <w:rFonts w:asciiTheme="minorHAnsi" w:hAnsiTheme="minorHAnsi" w:cstheme="minorHAnsi"/>
                <w:noProof w:val="0"/>
                <w:w w:val="99"/>
              </w:rPr>
              <w:t xml:space="preserve">force. </w:t>
            </w:r>
            <w:r w:rsidRPr="00210350">
              <w:rPr>
                <w:rFonts w:asciiTheme="minorHAnsi" w:hAnsiTheme="minorHAnsi" w:cstheme="minorHAnsi"/>
                <w:noProof w:val="0"/>
                <w:w w:val="98"/>
              </w:rPr>
              <w:t>This concrete, real-world feedback motivates</w:t>
            </w:r>
          </w:p>
        </w:tc>
        <w:tc>
          <w:tcPr>
            <w:tcW w:w="270" w:type="dxa"/>
          </w:tcPr>
          <w:p w:rsidR="003B647A" w:rsidRPr="003B647A" w:rsidRDefault="003B647A" w:rsidP="000502F5">
            <w:pPr>
              <w:rPr>
                <w:rFonts w:asciiTheme="minorHAnsi" w:hAnsiTheme="minorHAnsi" w:cstheme="minorHAnsi"/>
              </w:rPr>
            </w:pPr>
          </w:p>
        </w:tc>
        <w:tc>
          <w:tcPr>
            <w:tcW w:w="4482" w:type="dxa"/>
          </w:tcPr>
          <w:p w:rsidR="003B647A" w:rsidRDefault="003B647A" w:rsidP="000502F5">
            <w:pPr>
              <w:pStyle w:val="FSNormal"/>
              <w:rPr>
                <w:rFonts w:asciiTheme="minorHAnsi" w:hAnsiTheme="minorHAnsi" w:cstheme="minorHAnsi"/>
                <w:noProof w:val="0"/>
              </w:rPr>
            </w:pPr>
            <w:proofErr w:type="gramStart"/>
            <w:r w:rsidRPr="003B647A">
              <w:rPr>
                <w:rFonts w:asciiTheme="minorHAnsi" w:hAnsiTheme="minorHAnsi" w:cstheme="minorHAnsi"/>
                <w:noProof w:val="0"/>
              </w:rPr>
              <w:t>salespeople</w:t>
            </w:r>
            <w:proofErr w:type="gramEnd"/>
            <w:r w:rsidRPr="003B647A">
              <w:rPr>
                <w:rFonts w:asciiTheme="minorHAnsi" w:hAnsiTheme="minorHAnsi" w:cstheme="minorHAnsi"/>
                <w:noProof w:val="0"/>
              </w:rPr>
              <w:t xml:space="preserve"> to perform, and acts as a blueprint for creating individual, group, and organizational development plans</w:t>
            </w:r>
            <w:r w:rsidR="00AB69C7">
              <w:rPr>
                <w:rFonts w:asciiTheme="minorHAnsi" w:hAnsiTheme="minorHAnsi" w:cstheme="minorHAnsi"/>
                <w:noProof w:val="0"/>
              </w:rPr>
              <w:t>.</w:t>
            </w:r>
          </w:p>
          <w:p w:rsidR="00AB69C7" w:rsidRPr="003B647A" w:rsidRDefault="00AB69C7" w:rsidP="000502F5">
            <w:pPr>
              <w:pStyle w:val="FSNormal"/>
              <w:rPr>
                <w:rFonts w:asciiTheme="minorHAnsi" w:hAnsiTheme="minorHAnsi" w:cstheme="minorHAnsi"/>
                <w:noProof w:val="0"/>
              </w:rPr>
            </w:pPr>
            <w:r>
              <w:rPr>
                <w:rFonts w:asciiTheme="minorHAnsi" w:hAnsiTheme="minorHAnsi" w:cstheme="minorHAnsi"/>
                <w:noProof w:val="0"/>
              </w:rPr>
              <w:t>Wilson Learning’s (optional) CSP Challenge assessment instrument supports the application o</w:t>
            </w:r>
            <w:r w:rsidR="00656C8D">
              <w:rPr>
                <w:rFonts w:asciiTheme="minorHAnsi" w:hAnsiTheme="minorHAnsi" w:cstheme="minorHAnsi"/>
                <w:noProof w:val="0"/>
              </w:rPr>
              <w:t xml:space="preserve">f skills from the CSP program. </w:t>
            </w:r>
            <w:r>
              <w:rPr>
                <w:rFonts w:asciiTheme="minorHAnsi" w:hAnsiTheme="minorHAnsi" w:cstheme="minorHAnsi"/>
                <w:noProof w:val="0"/>
              </w:rPr>
              <w:t xml:space="preserve">This tool is an effective way to help managers coach their salespeople more effectively, to extend the transfer of CSP skills back to the job, and to diagnose salespeople’s CSP skills prior to the learning. </w:t>
            </w:r>
          </w:p>
          <w:p w:rsidR="003B647A" w:rsidRPr="003B647A" w:rsidRDefault="003B647A" w:rsidP="000502F5">
            <w:pPr>
              <w:pStyle w:val="FSHeading"/>
              <w:rPr>
                <w:rFonts w:asciiTheme="minorHAnsi" w:hAnsiTheme="minorHAnsi" w:cstheme="minorHAnsi"/>
                <w:noProof w:val="0"/>
              </w:rPr>
            </w:pPr>
            <w:r w:rsidRPr="003B647A">
              <w:rPr>
                <w:rFonts w:asciiTheme="minorHAnsi" w:hAnsiTheme="minorHAnsi" w:cstheme="minorHAnsi"/>
                <w:noProof w:val="0"/>
              </w:rPr>
              <w:t xml:space="preserve">Evaluation </w:t>
            </w:r>
          </w:p>
          <w:p w:rsidR="003B647A" w:rsidRPr="00AB69C7" w:rsidRDefault="003B647A" w:rsidP="00AB69C7">
            <w:pPr>
              <w:pStyle w:val="FSNormal"/>
              <w:rPr>
                <w:rFonts w:asciiTheme="minorHAnsi" w:hAnsiTheme="minorHAnsi" w:cstheme="minorHAnsi"/>
                <w:noProof w:val="0"/>
              </w:rPr>
            </w:pPr>
            <w:r w:rsidRPr="003B647A">
              <w:rPr>
                <w:rFonts w:asciiTheme="minorHAnsi" w:hAnsiTheme="minorHAnsi" w:cstheme="minorHAnsi"/>
                <w:noProof w:val="0"/>
              </w:rPr>
              <w:t xml:space="preserve">In most implementations, Wilson Learning will partner with your organization to measure the initial behavioral changes and business results. </w:t>
            </w:r>
            <w:r w:rsidR="00210350">
              <w:rPr>
                <w:rFonts w:asciiTheme="minorHAnsi" w:hAnsiTheme="minorHAnsi" w:cstheme="minorHAnsi"/>
                <w:noProof w:val="0"/>
              </w:rPr>
              <w:t>Our</w:t>
            </w:r>
            <w:r w:rsidRPr="003B647A">
              <w:rPr>
                <w:rFonts w:asciiTheme="minorHAnsi" w:hAnsiTheme="minorHAnsi" w:cstheme="minorHAnsi"/>
                <w:noProof w:val="0"/>
              </w:rPr>
              <w:t xml:space="preserve"> common interest in making sure that </w:t>
            </w:r>
            <w:r w:rsidR="00210350" w:rsidRPr="003B647A">
              <w:rPr>
                <w:rFonts w:asciiTheme="minorHAnsi" w:hAnsiTheme="minorHAnsi" w:cstheme="minorHAnsi"/>
                <w:i/>
                <w:noProof w:val="0"/>
              </w:rPr>
              <w:t>The Counselor Salesperson</w:t>
            </w:r>
            <w:r w:rsidR="00210350">
              <w:rPr>
                <w:rFonts w:asciiTheme="minorHAnsi" w:hAnsiTheme="minorHAnsi" w:cstheme="minorHAnsi"/>
                <w:noProof w:val="0"/>
              </w:rPr>
              <w:t xml:space="preserve"> delivers</w:t>
            </w:r>
            <w:r w:rsidRPr="003B647A">
              <w:rPr>
                <w:rFonts w:asciiTheme="minorHAnsi" w:hAnsiTheme="minorHAnsi" w:cstheme="minorHAnsi"/>
                <w:noProof w:val="0"/>
              </w:rPr>
              <w:t xml:space="preserve"> the results you seek. We are committ</w:t>
            </w:r>
            <w:r w:rsidR="00210350">
              <w:rPr>
                <w:rFonts w:asciiTheme="minorHAnsi" w:hAnsiTheme="minorHAnsi" w:cstheme="minorHAnsi"/>
                <w:noProof w:val="0"/>
              </w:rPr>
              <w:t>ed to helping you succeed. W</w:t>
            </w:r>
            <w:r w:rsidRPr="003B647A">
              <w:rPr>
                <w:rFonts w:asciiTheme="minorHAnsi" w:hAnsiTheme="minorHAnsi" w:cstheme="minorHAnsi"/>
                <w:noProof w:val="0"/>
              </w:rPr>
              <w:t>e will work with you to set up measurement systems to help move desired change forward and sustain the momentum of your implementation.</w:t>
            </w:r>
          </w:p>
          <w:p w:rsidR="003B647A" w:rsidRPr="003B647A" w:rsidRDefault="003B647A" w:rsidP="000502F5">
            <w:pPr>
              <w:pStyle w:val="FSNormal"/>
              <w:rPr>
                <w:rFonts w:asciiTheme="minorHAnsi" w:hAnsiTheme="minorHAnsi" w:cstheme="minorHAnsi"/>
                <w:b/>
                <w:noProof w:val="0"/>
              </w:rPr>
            </w:pPr>
            <w:r w:rsidRPr="003B647A">
              <w:rPr>
                <w:rFonts w:asciiTheme="minorHAnsi" w:hAnsiTheme="minorHAnsi" w:cstheme="minorHAnsi"/>
                <w:b/>
                <w:noProof w:val="0"/>
                <w:snapToGrid w:val="0"/>
              </w:rPr>
              <w:t xml:space="preserve">This offering, </w:t>
            </w:r>
            <w:r w:rsidRPr="003B647A">
              <w:rPr>
                <w:rFonts w:asciiTheme="minorHAnsi" w:hAnsiTheme="minorHAnsi" w:cstheme="minorHAnsi"/>
                <w:b/>
                <w:i/>
                <w:noProof w:val="0"/>
                <w:snapToGrid w:val="0"/>
              </w:rPr>
              <w:t>like all others from Wilson Learning</w:t>
            </w:r>
            <w:r w:rsidRPr="003B647A">
              <w:rPr>
                <w:rFonts w:asciiTheme="minorHAnsi" w:hAnsiTheme="minorHAnsi" w:cstheme="minorHAnsi"/>
                <w:b/>
                <w:noProof w:val="0"/>
                <w:snapToGrid w:val="0"/>
              </w:rPr>
              <w:t>, can be customized to reflect your sales environment and business priorities, and integrated with your sales process.</w:t>
            </w:r>
          </w:p>
        </w:tc>
      </w:tr>
    </w:tbl>
    <w:p w:rsidR="00656C8D" w:rsidRDefault="00656C8D" w:rsidP="00656C8D">
      <w:pPr>
        <w:tabs>
          <w:tab w:val="left" w:pos="2796"/>
        </w:tabs>
        <w:rPr>
          <w:rFonts w:asciiTheme="minorHAnsi" w:hAnsiTheme="minorHAnsi" w:cstheme="minorHAnsi"/>
          <w:w w:val="95"/>
        </w:rPr>
      </w:pPr>
    </w:p>
    <w:sectPr w:rsidR="00656C8D" w:rsidSect="003B647A">
      <w:headerReference w:type="default" r:id="rId9"/>
      <w:footerReference w:type="default" r:id="rId10"/>
      <w:headerReference w:type="first" r:id="rId11"/>
      <w:footerReference w:type="first" r:id="rId12"/>
      <w:pgSz w:w="12240" w:h="15840" w:code="1"/>
      <w:pgMar w:top="1440" w:right="936" w:bottom="720" w:left="1440" w:header="720" w:footer="576" w:gutter="0"/>
      <w:cols w:space="360" w:equalWidth="0">
        <w:col w:w="9864" w:space="36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A5" w:rsidRDefault="00D31BA5" w:rsidP="003B647A">
      <w:pPr>
        <w:spacing w:line="240" w:lineRule="auto"/>
      </w:pPr>
      <w:r>
        <w:separator/>
      </w:r>
    </w:p>
  </w:endnote>
  <w:endnote w:type="continuationSeparator" w:id="0">
    <w:p w:rsidR="00D31BA5" w:rsidRDefault="00D31BA5" w:rsidP="003B64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6" w:rsidRDefault="003B647A">
    <w:pPr>
      <w:tabs>
        <w:tab w:val="right" w:pos="9864"/>
      </w:tabs>
      <w:spacing w:line="240" w:lineRule="auto"/>
      <w:rPr>
        <w:rFonts w:ascii="Arial Narrow" w:hAnsi="Arial Narrow"/>
        <w:sz w:val="13"/>
      </w:rPr>
    </w:pPr>
    <w:r>
      <w:rPr>
        <w:rFonts w:ascii="Arial Narrow" w:hAnsi="Arial Narrow"/>
        <w:noProof/>
        <w:sz w:val="13"/>
        <w:lang w:eastAsia="en-US"/>
      </w:rPr>
      <w:drawing>
        <wp:anchor distT="0" distB="0" distL="114300" distR="114300" simplePos="0" relativeHeight="251662336" behindDoc="1" locked="0" layoutInCell="0" allowOverlap="1">
          <wp:simplePos x="0" y="0"/>
          <wp:positionH relativeFrom="page">
            <wp:posOffset>0</wp:posOffset>
          </wp:positionH>
          <wp:positionV relativeFrom="page">
            <wp:posOffset>6783705</wp:posOffset>
          </wp:positionV>
          <wp:extent cx="7772400" cy="3274695"/>
          <wp:effectExtent l="0" t="0" r="0" b="1905"/>
          <wp:wrapNone/>
          <wp:docPr id="26" name="Picture 26" desc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otto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3274695"/>
                  </a:xfrm>
                  <a:prstGeom prst="rect">
                    <a:avLst/>
                  </a:prstGeom>
                  <a:noFill/>
                  <a:ln>
                    <a:noFill/>
                  </a:ln>
                </pic:spPr>
              </pic:pic>
            </a:graphicData>
          </a:graphic>
        </wp:anchor>
      </w:drawing>
    </w:r>
    <w:r w:rsidR="00994110">
      <w:rPr>
        <w:rFonts w:ascii="Arial Narrow" w:hAnsi="Arial Narrow"/>
        <w:noProof/>
        <w:sz w:val="13"/>
        <w:lang w:eastAsia="en-US"/>
      </w:rPr>
      <w:pict>
        <v:shapetype id="_x0000_t202" coordsize="21600,21600" o:spt="202" path="m,l,21600r21600,l21600,xe">
          <v:stroke joinstyle="miter"/>
          <v:path gradientshapeok="t" o:connecttype="rect"/>
        </v:shapetype>
        <v:shape id="Text Box 24" o:spid="_x0000_s1026" type="#_x0000_t202" style="position:absolute;left:0;text-align:left;margin-left:-35.75pt;margin-top:-160.45pt;width:23.8pt;height:122.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AtfwIAAAsFAAAOAAAAZHJzL2Uyb0RvYy54bWysVFtv2yAUfp+0/4B4T32Zc7FVp2rSZZrU&#10;XaR2P4AAjtEwMCCxq6n/fQecpO0u0jTND5hzOHzn9h0ur4ZOogO3TmhV4+wixYgrqplQuxp/ud9M&#10;Fhg5TxQjUite4wfu8NXy9avL3lQ8162WjFsEIMpVvalx672pksTRlnfEXWjDFRw22nbEg2h3CbOk&#10;B/ROJnmazpJeW2asptw50N6Mh3gZ8ZuGU/+paRz3SNYYYvNxtXHdhjVZXpJqZ4lpBT2GQf4hio4I&#10;BU7PUDfEE7S34heoTlCrnW78BdVdoptGUB5zgGyy9Kds7lpieMwFiuPMuUzu/8HSj4fPFglW4xwj&#10;RTpo0T0fPFrpAeVFKE9vXAVWdwbs/AB6aHNM1ZlbTb86pPS6JWrHr63VfcsJg/CycDN5dnXEcQFk&#10;23/QDPyQvdcRaGhsF2oH1UCADm16OLcmxEJB+SbN8xmcUDjKptNFmU+jC1Kdbhvr/DuuOxQ2NbbQ&#10;+ohODrfOh2hIdTIJzpyWgm2ElFGwu+1aWnQgQJNN/I7oL8ykCsZKh2sj4qiBIMFHOAvhxrZ/L7O8&#10;SFd5OdnMFvNJsSmmk3KeLiZpVq7KWVqUxc3mMQSYFVUrGOPqVih+omBW/F2Lj8MwkieSEPU1LqdQ&#10;nZjXH5NM4/e7JDvhYSKl6Gq8OBuRKjT2rWKQNqk8EXLcJy/Dj1WGGpz+sSqRBqHzIwf8sB0AJXBj&#10;q9kDEMJq6Bf0Fp4R2IQ1n4PYw1TW2H3bE8sxku8V8ArUPm6K6TwHwZ602+daomirYcg9RuN27ceR&#10;3xsrdi04GRms9DVwsBGRHk8BHZkLExfzOL4OYaSfy9Hq6Q1b/gAAAP//AwBQSwMEFAAGAAgAAAAh&#10;AAbKI7DhAAAADAEAAA8AAABkcnMvZG93bnJldi54bWxMj1FLwzAUhd8F/0O4gm9dutY6rU2HCCID&#10;UZwTfMya2BaTm5BkXf333j3p27mcj3PPadazNWzSIY4OBSwXOTCNnVMj9gJ274/ZDbCYJCppHGoB&#10;PzrCuj0/a2St3BHf9LRNPaMQjLUUMKTka85jN2gr48J5jeR9uWBlojP0XAV5pHBreJHn19zKEenD&#10;IL1+GHT3vT1YAV7tnj9fwtRtqnHzMb+acvKrJyEuL+b7O2BJz+kPhlN9qg4tddq7A6rIjIBstawI&#10;JVEW+S0wQrKiJLE/edUV8Lbh/0e0vwAAAP//AwBQSwECLQAUAAYACAAAACEAtoM4kv4AAADhAQAA&#10;EwAAAAAAAAAAAAAAAAAAAAAAW0NvbnRlbnRfVHlwZXNdLnhtbFBLAQItABQABgAIAAAAIQA4/SH/&#10;1gAAAJQBAAALAAAAAAAAAAAAAAAAAC8BAABfcmVscy8ucmVsc1BLAQItABQABgAIAAAAIQAioSAt&#10;fwIAAAsFAAAOAAAAAAAAAAAAAAAAAC4CAABkcnMvZTJvRG9jLnhtbFBLAQItABQABgAIAAAAIQAG&#10;yiOw4QAAAAwBAAAPAAAAAAAAAAAAAAAAANkEAABkcnMvZG93bnJldi54bWxQSwUGAAAAAAQABADz&#10;AAAA5wUAAAAA&#10;" o:allowincell="f" stroked="f">
          <v:textbox style="layout-flow:vertical;mso-layout-flow-alt:bottom-to-top" inset="0,,0">
            <w:txbxContent>
              <w:p w:rsidR="00AE1FB6" w:rsidRDefault="00D31BA5"/>
            </w:txbxContent>
          </v:textbox>
        </v:shape>
      </w:pict>
    </w:r>
    <w:r>
      <w:rPr>
        <w:rFonts w:ascii="Arial Narrow" w:hAnsi="Arial Narrow"/>
        <w:sz w:val="13"/>
      </w:rPr>
      <w:t>© Wilson Learning Worldwide Inc.</w:t>
    </w:r>
    <w:r>
      <w:rPr>
        <w:rFonts w:ascii="Arial Narrow" w:hAnsi="Arial Narrow"/>
        <w:snapToGrid w:val="0"/>
        <w:sz w:val="13"/>
        <w:lang w:eastAsia="en-US"/>
      </w:rPr>
      <w:t xml:space="preserve"> </w:t>
    </w:r>
    <w:r>
      <w:rPr>
        <w:rFonts w:ascii="Arial Narrow" w:hAnsi="Arial Narrow"/>
        <w:snapToGrid w:val="0"/>
        <w:sz w:val="13"/>
        <w:lang w:eastAsia="en-US"/>
      </w:rPr>
      <w:tab/>
    </w:r>
    <w:r>
      <w:rPr>
        <w:rFonts w:ascii="Arial Narrow" w:hAnsi="Arial Narrow"/>
        <w:snapToGrid w:val="0"/>
        <w:sz w:val="18"/>
        <w:lang w:eastAsia="en-US"/>
      </w:rPr>
      <w:t xml:space="preserve">800.328.7937    </w:t>
    </w:r>
    <w:r>
      <w:rPr>
        <w:rFonts w:ascii="Arial Narrow" w:hAnsi="Arial Narrow"/>
        <w:smallCaps/>
        <w:snapToGrid w:val="0"/>
        <w:sz w:val="18"/>
        <w:lang w:eastAsia="en-US"/>
      </w:rPr>
      <w:t>www.wilsonlearning.com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6" w:rsidRDefault="00994110">
    <w:pPr>
      <w:tabs>
        <w:tab w:val="right" w:pos="9864"/>
      </w:tabs>
      <w:spacing w:line="240" w:lineRule="auto"/>
      <w:rPr>
        <w:rFonts w:ascii="Arial Narrow" w:hAnsi="Arial Narrow"/>
        <w:sz w:val="13"/>
      </w:rPr>
    </w:pPr>
    <w:r>
      <w:rPr>
        <w:rFonts w:ascii="Arial Narrow" w:hAnsi="Arial Narrow"/>
        <w:noProof/>
        <w:sz w:val="13"/>
        <w:lang w:eastAsia="en-US"/>
      </w:rPr>
      <w:pict>
        <v:shapetype id="_x0000_t202" coordsize="21600,21600" o:spt="202" path="m,l,21600r21600,l21600,xe">
          <v:stroke joinstyle="miter"/>
          <v:path gradientshapeok="t" o:connecttype="rect"/>
        </v:shapetype>
        <v:shape id="Text Box 25" o:spid="_x0000_s1027" type="#_x0000_t202" style="position:absolute;left:0;text-align:left;margin-left:-35.75pt;margin-top:-160.45pt;width:23.8pt;height:122.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M+gwIAABIFAAAOAAAAZHJzL2Uyb0RvYy54bWysVNuO2yAQfa/Uf0C8Z32pc7EVZ7XZbapK&#10;24u02w8ggGNUDBRI7FW1/94BJ9n08lBV9QOGYTicmTnD8nroJDpw64RWNc6uUoy4opoJtavxl8fN&#10;ZIGR80QxIrXiNX7iDl+vXr9a9qbiuW61ZNwiAFGu6k2NW+9NlSSOtrwj7kobrmCz0bYjHpZ2lzBL&#10;ekDvZJKn6SzptWXGasqdA+vduIlXEb9pOPWfmsZxj2SNgZuPo43jNozJakmqnSWmFfRIg/wDi44I&#10;BZeeoe6IJ2hvxW9QnaBWO934K6q7RDeNoDzGANFk6S/RPLTE8BgLJMeZc5rc/4OlHw+fLRIMaoeR&#10;Ih2U6JEPHq31gPJpSE9vXAVeDwb8/AD24BpCdeZe068OKX3bErXjN9bqvuWEAb0snEwujo44LoBs&#10;+w+awT1k73UEGhrbBUDIBgJ0KNPTuTSBCwXjmzTPZ7BDYSubThflSC4h1em0sc6/47pDYVJjC6WP&#10;6ORw73xgQ6qTS2SvpWAbIWVc2N32Vlp0ICCTTfxiABDkpZtUwVnpcGxEHC1AEu4Ie4FuLPv3MsuL&#10;dJ2Xk81sMZ8Um2I6KefpYpJm5bqcpUVZ3G2eA8GsqFrBGFf3QvGTBLPi70p8bIZRPFGEqK9xOYXs&#10;xLgu2bvLINP4/SnITnjoSCm6Gi/OTqQKhX2rGIRNKk+EHOfJz/RjliEHp3/MSpRBqPyoAT9sh6Pg&#10;ACxIZKvZE+jCaigblBheE5iEMZ/DsofmrLH7tieWYyTfK5AXmH2cFNN5Dgt7sm4vrUTRVkOve4zG&#10;6a0fO39vrNi1cMkoZKVvQIqNiCp5IXQUMDReDOf4SITOvlxHr5enbPUDAAD//wMAUEsDBBQABgAI&#10;AAAAIQAGyiOw4QAAAAwBAAAPAAAAZHJzL2Rvd25yZXYueG1sTI9RS8MwFIXfBf9DuIJvXbrWOq1N&#10;hwgiA1GcE3zMmtgWk5uQZF3999496du5nI9zz2nWszVs0iGODgUsFzkwjZ1TI/YCdu+P2Q2wmCQq&#10;aRxqAT86wro9P2tkrdwR3/S0TT2jEIy1FDCk5GvOYzdoK+PCeY3kfblgZaIz9FwFeaRwa3iR59fc&#10;yhHpwyC9fhh09709WAFe7Z4/X8LUbapx8zG/mnLyqychLi/m+ztgSc/pD4ZTfaoOLXXauwOqyIyA&#10;bLWsCCVRFvktMEKyoiSxP3nVFfC24f9HtL8AAAD//wMAUEsBAi0AFAAGAAgAAAAhALaDOJL+AAAA&#10;4QEAABMAAAAAAAAAAAAAAAAAAAAAAFtDb250ZW50X1R5cGVzXS54bWxQSwECLQAUAAYACAAAACEA&#10;OP0h/9YAAACUAQAACwAAAAAAAAAAAAAAAAAvAQAAX3JlbHMvLnJlbHNQSwECLQAUAAYACAAAACEA&#10;zZcjPoMCAAASBQAADgAAAAAAAAAAAAAAAAAuAgAAZHJzL2Uyb0RvYy54bWxQSwECLQAUAAYACAAA&#10;ACEABsojsOEAAAAMAQAADwAAAAAAAAAAAAAAAADdBAAAZHJzL2Rvd25yZXYueG1sUEsFBgAAAAAE&#10;AAQA8wAAAOsFAAAAAA==&#10;" o:allowincell="f" stroked="f">
          <v:textbox style="layout-flow:vertical;mso-layout-flow-alt:bottom-to-top" inset="0,,0">
            <w:txbxContent>
              <w:p w:rsidR="00AE1FB6" w:rsidRDefault="00D31BA5"/>
            </w:txbxContent>
          </v:textbox>
        </v:shape>
      </w:pict>
    </w:r>
    <w:r w:rsidR="003B647A">
      <w:rPr>
        <w:rFonts w:ascii="Arial Narrow" w:hAnsi="Arial Narrow"/>
        <w:sz w:val="13"/>
      </w:rPr>
      <w:t>© Wilson Learning Worldwide Inc.</w:t>
    </w:r>
    <w:r w:rsidR="003B647A">
      <w:rPr>
        <w:rFonts w:ascii="Arial Narrow" w:hAnsi="Arial Narrow"/>
        <w:snapToGrid w:val="0"/>
        <w:sz w:val="13"/>
        <w:lang w:eastAsia="en-US"/>
      </w:rPr>
      <w:t xml:space="preserve"> </w:t>
    </w:r>
    <w:r w:rsidR="003B647A">
      <w:rPr>
        <w:rFonts w:ascii="Arial Narrow" w:hAnsi="Arial Narrow"/>
        <w:snapToGrid w:val="0"/>
        <w:sz w:val="13"/>
        <w:lang w:eastAsia="en-US"/>
      </w:rPr>
      <w:tab/>
    </w:r>
    <w:r w:rsidR="003B647A">
      <w:rPr>
        <w:rFonts w:ascii="Arial Narrow" w:hAnsi="Arial Narrow"/>
        <w:snapToGrid w:val="0"/>
        <w:sz w:val="18"/>
        <w:lang w:eastAsia="en-US"/>
      </w:rPr>
      <w:t xml:space="preserve">800.328.7937    </w:t>
    </w:r>
    <w:r w:rsidR="003B647A">
      <w:rPr>
        <w:rFonts w:ascii="Arial Narrow" w:hAnsi="Arial Narrow"/>
        <w:smallCaps/>
        <w:snapToGrid w:val="0"/>
        <w:sz w:val="18"/>
        <w:lang w:eastAsia="en-US"/>
      </w:rPr>
      <w:t>www.wilsonlearning.com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A5" w:rsidRDefault="00D31BA5" w:rsidP="003B647A">
      <w:pPr>
        <w:spacing w:line="240" w:lineRule="auto"/>
      </w:pPr>
      <w:r>
        <w:separator/>
      </w:r>
    </w:p>
  </w:footnote>
  <w:footnote w:type="continuationSeparator" w:id="0">
    <w:p w:rsidR="00D31BA5" w:rsidRDefault="00D31BA5" w:rsidP="003B64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6" w:rsidRDefault="00D31BA5">
    <w:pPr>
      <w:spacing w:line="240" w:lineRule="auto"/>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ECE" w:rsidRDefault="00BB0ECE">
    <w:pPr>
      <w:pStyle w:val="Header"/>
    </w:pPr>
    <w:r>
      <w:rPr>
        <w:noProof/>
        <w:lang w:eastAsia="en-US"/>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-449580</wp:posOffset>
          </wp:positionV>
          <wp:extent cx="7818120" cy="16179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_Sheet_header_Sales_2014.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8120" cy="16179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E729B"/>
    <w:multiLevelType w:val="hybridMultilevel"/>
    <w:tmpl w:val="3B8001CA"/>
    <w:lvl w:ilvl="0" w:tplc="69101DB8">
      <w:start w:val="1"/>
      <w:numFmt w:val="bullet"/>
      <w:lvlText w:val=""/>
      <w:lvlJc w:val="left"/>
      <w:pPr>
        <w:tabs>
          <w:tab w:val="num" w:pos="576"/>
        </w:tabs>
        <w:ind w:left="57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F11422"/>
    <w:multiLevelType w:val="hybridMultilevel"/>
    <w:tmpl w:val="3E1C491E"/>
    <w:lvl w:ilvl="0" w:tplc="69101DB8">
      <w:start w:val="1"/>
      <w:numFmt w:val="bullet"/>
      <w:lvlText w:val=""/>
      <w:lvlJc w:val="left"/>
      <w:pPr>
        <w:tabs>
          <w:tab w:val="num" w:pos="576"/>
        </w:tabs>
        <w:ind w:left="57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3B647A"/>
    <w:rsid w:val="002032C5"/>
    <w:rsid w:val="00210350"/>
    <w:rsid w:val="003B647A"/>
    <w:rsid w:val="00464ED2"/>
    <w:rsid w:val="005D213D"/>
    <w:rsid w:val="00656C8D"/>
    <w:rsid w:val="00745B05"/>
    <w:rsid w:val="007520DB"/>
    <w:rsid w:val="008C59C7"/>
    <w:rsid w:val="00994110"/>
    <w:rsid w:val="00AB69C7"/>
    <w:rsid w:val="00BB0ECE"/>
    <w:rsid w:val="00D31BA5"/>
    <w:rsid w:val="00DE5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7A"/>
    <w:pPr>
      <w:spacing w:after="0" w:line="280" w:lineRule="atLeast"/>
      <w:jc w:val="both"/>
    </w:pPr>
    <w:rPr>
      <w:rFonts w:ascii="Times New Roman" w:eastAsia="Times New Roman" w:hAnsi="Times New Roman" w:cs="Times New Roman"/>
      <w:sz w:val="19"/>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ProductTitle">
    <w:name w:val="FS Product Title"/>
    <w:rsid w:val="003B647A"/>
    <w:pPr>
      <w:spacing w:before="480" w:after="180" w:line="300" w:lineRule="exact"/>
    </w:pPr>
    <w:rPr>
      <w:rFonts w:ascii="Times New Roman" w:eastAsia="Times New Roman" w:hAnsi="Times New Roman" w:cs="Times New Roman"/>
      <w:b/>
      <w:smallCaps/>
      <w:noProof/>
      <w:spacing w:val="60"/>
      <w:sz w:val="24"/>
      <w:szCs w:val="20"/>
      <w:lang w:eastAsia="ja-JP"/>
    </w:rPr>
  </w:style>
  <w:style w:type="paragraph" w:customStyle="1" w:styleId="FSHeading">
    <w:name w:val="FS Heading"/>
    <w:next w:val="Normal"/>
    <w:rsid w:val="003B647A"/>
    <w:pPr>
      <w:spacing w:after="0" w:line="300" w:lineRule="exact"/>
    </w:pPr>
    <w:rPr>
      <w:rFonts w:ascii="Times New Roman" w:eastAsia="Times New Roman" w:hAnsi="Times New Roman" w:cs="Times New Roman"/>
      <w:b/>
      <w:smallCaps/>
      <w:noProof/>
      <w:spacing w:val="10"/>
      <w:sz w:val="24"/>
      <w:szCs w:val="20"/>
      <w:lang w:eastAsia="ja-JP"/>
    </w:rPr>
  </w:style>
  <w:style w:type="paragraph" w:customStyle="1" w:styleId="FSNormal">
    <w:name w:val="FS Normal"/>
    <w:rsid w:val="007520DB"/>
    <w:pPr>
      <w:spacing w:after="160" w:line="256" w:lineRule="exact"/>
      <w:jc w:val="both"/>
    </w:pPr>
    <w:rPr>
      <w:rFonts w:ascii="Times New Roman" w:eastAsia="Times New Roman" w:hAnsi="Times New Roman" w:cs="Times New Roman"/>
      <w:noProof/>
      <w:sz w:val="19"/>
      <w:szCs w:val="20"/>
      <w:lang w:eastAsia="ja-JP"/>
    </w:rPr>
  </w:style>
  <w:style w:type="paragraph" w:customStyle="1" w:styleId="FSTableText">
    <w:name w:val="FS Table Text"/>
    <w:basedOn w:val="FSNormal"/>
    <w:rsid w:val="003B647A"/>
    <w:pPr>
      <w:spacing w:before="60" w:after="60" w:line="240" w:lineRule="auto"/>
    </w:pPr>
  </w:style>
  <w:style w:type="paragraph" w:styleId="BalloonText">
    <w:name w:val="Balloon Text"/>
    <w:basedOn w:val="Normal"/>
    <w:link w:val="BalloonTextChar"/>
    <w:uiPriority w:val="99"/>
    <w:semiHidden/>
    <w:unhideWhenUsed/>
    <w:rsid w:val="003B6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47A"/>
    <w:rPr>
      <w:rFonts w:ascii="Tahoma" w:eastAsia="Times New Roman" w:hAnsi="Tahoma" w:cs="Tahoma"/>
      <w:sz w:val="16"/>
      <w:szCs w:val="16"/>
      <w:lang w:eastAsia="ja-JP"/>
    </w:rPr>
  </w:style>
  <w:style w:type="paragraph" w:styleId="Header">
    <w:name w:val="header"/>
    <w:basedOn w:val="Normal"/>
    <w:link w:val="HeaderChar"/>
    <w:uiPriority w:val="99"/>
    <w:unhideWhenUsed/>
    <w:rsid w:val="003B647A"/>
    <w:pPr>
      <w:tabs>
        <w:tab w:val="center" w:pos="4680"/>
        <w:tab w:val="right" w:pos="9360"/>
      </w:tabs>
      <w:spacing w:line="240" w:lineRule="auto"/>
    </w:pPr>
  </w:style>
  <w:style w:type="character" w:customStyle="1" w:styleId="HeaderChar">
    <w:name w:val="Header Char"/>
    <w:basedOn w:val="DefaultParagraphFont"/>
    <w:link w:val="Header"/>
    <w:uiPriority w:val="99"/>
    <w:rsid w:val="003B647A"/>
    <w:rPr>
      <w:rFonts w:ascii="Times New Roman" w:eastAsia="Times New Roman" w:hAnsi="Times New Roman" w:cs="Times New Roman"/>
      <w:sz w:val="19"/>
      <w:szCs w:val="20"/>
      <w:lang w:eastAsia="ja-JP"/>
    </w:rPr>
  </w:style>
  <w:style w:type="paragraph" w:styleId="Footer">
    <w:name w:val="footer"/>
    <w:basedOn w:val="Normal"/>
    <w:link w:val="FooterChar"/>
    <w:uiPriority w:val="99"/>
    <w:unhideWhenUsed/>
    <w:rsid w:val="003B647A"/>
    <w:pPr>
      <w:tabs>
        <w:tab w:val="center" w:pos="4680"/>
        <w:tab w:val="right" w:pos="9360"/>
      </w:tabs>
      <w:spacing w:line="240" w:lineRule="auto"/>
    </w:pPr>
  </w:style>
  <w:style w:type="character" w:customStyle="1" w:styleId="FooterChar">
    <w:name w:val="Footer Char"/>
    <w:basedOn w:val="DefaultParagraphFont"/>
    <w:link w:val="Footer"/>
    <w:uiPriority w:val="99"/>
    <w:rsid w:val="003B647A"/>
    <w:rPr>
      <w:rFonts w:ascii="Times New Roman" w:eastAsia="Times New Roman" w:hAnsi="Times New Roman" w:cs="Times New Roman"/>
      <w:sz w:val="19"/>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7A"/>
    <w:pPr>
      <w:spacing w:after="0" w:line="280" w:lineRule="atLeast"/>
      <w:jc w:val="both"/>
    </w:pPr>
    <w:rPr>
      <w:rFonts w:ascii="Times New Roman" w:eastAsia="Times New Roman" w:hAnsi="Times New Roman" w:cs="Times New Roman"/>
      <w:sz w:val="19"/>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ProductTitle">
    <w:name w:val="FS Product Title"/>
    <w:rsid w:val="003B647A"/>
    <w:pPr>
      <w:spacing w:before="480" w:after="180" w:line="300" w:lineRule="exact"/>
    </w:pPr>
    <w:rPr>
      <w:rFonts w:ascii="Times New Roman" w:eastAsia="Times New Roman" w:hAnsi="Times New Roman" w:cs="Times New Roman"/>
      <w:b/>
      <w:smallCaps/>
      <w:noProof/>
      <w:spacing w:val="60"/>
      <w:sz w:val="24"/>
      <w:szCs w:val="20"/>
      <w:lang w:eastAsia="ja-JP"/>
    </w:rPr>
  </w:style>
  <w:style w:type="paragraph" w:customStyle="1" w:styleId="FSHeading">
    <w:name w:val="FS Heading"/>
    <w:next w:val="Normal"/>
    <w:rsid w:val="003B647A"/>
    <w:pPr>
      <w:spacing w:after="0" w:line="300" w:lineRule="exact"/>
    </w:pPr>
    <w:rPr>
      <w:rFonts w:ascii="Times New Roman" w:eastAsia="Times New Roman" w:hAnsi="Times New Roman" w:cs="Times New Roman"/>
      <w:b/>
      <w:smallCaps/>
      <w:noProof/>
      <w:spacing w:val="10"/>
      <w:sz w:val="24"/>
      <w:szCs w:val="20"/>
      <w:lang w:eastAsia="ja-JP"/>
    </w:rPr>
  </w:style>
  <w:style w:type="paragraph" w:customStyle="1" w:styleId="FSNormal">
    <w:name w:val="FS Normal"/>
    <w:rsid w:val="007520DB"/>
    <w:pPr>
      <w:spacing w:after="160" w:line="256" w:lineRule="exact"/>
      <w:jc w:val="both"/>
    </w:pPr>
    <w:rPr>
      <w:rFonts w:ascii="Times New Roman" w:eastAsia="Times New Roman" w:hAnsi="Times New Roman" w:cs="Times New Roman"/>
      <w:noProof/>
      <w:sz w:val="19"/>
      <w:szCs w:val="20"/>
      <w:lang w:eastAsia="ja-JP"/>
    </w:rPr>
  </w:style>
  <w:style w:type="paragraph" w:customStyle="1" w:styleId="FSTableText">
    <w:name w:val="FS Table Text"/>
    <w:basedOn w:val="FSNormal"/>
    <w:rsid w:val="003B647A"/>
    <w:pPr>
      <w:spacing w:before="60" w:after="60" w:line="240" w:lineRule="auto"/>
    </w:pPr>
  </w:style>
  <w:style w:type="paragraph" w:styleId="BalloonText">
    <w:name w:val="Balloon Text"/>
    <w:basedOn w:val="Normal"/>
    <w:link w:val="BalloonTextChar"/>
    <w:uiPriority w:val="99"/>
    <w:semiHidden/>
    <w:unhideWhenUsed/>
    <w:rsid w:val="003B6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47A"/>
    <w:rPr>
      <w:rFonts w:ascii="Tahoma" w:eastAsia="Times New Roman" w:hAnsi="Tahoma" w:cs="Tahoma"/>
      <w:sz w:val="16"/>
      <w:szCs w:val="16"/>
      <w:lang w:eastAsia="ja-JP"/>
    </w:rPr>
  </w:style>
  <w:style w:type="paragraph" w:styleId="Header">
    <w:name w:val="header"/>
    <w:basedOn w:val="Normal"/>
    <w:link w:val="HeaderChar"/>
    <w:uiPriority w:val="99"/>
    <w:unhideWhenUsed/>
    <w:rsid w:val="003B647A"/>
    <w:pPr>
      <w:tabs>
        <w:tab w:val="center" w:pos="4680"/>
        <w:tab w:val="right" w:pos="9360"/>
      </w:tabs>
      <w:spacing w:line="240" w:lineRule="auto"/>
    </w:pPr>
  </w:style>
  <w:style w:type="character" w:customStyle="1" w:styleId="HeaderChar">
    <w:name w:val="Header Char"/>
    <w:basedOn w:val="DefaultParagraphFont"/>
    <w:link w:val="Header"/>
    <w:uiPriority w:val="99"/>
    <w:rsid w:val="003B647A"/>
    <w:rPr>
      <w:rFonts w:ascii="Times New Roman" w:eastAsia="Times New Roman" w:hAnsi="Times New Roman" w:cs="Times New Roman"/>
      <w:sz w:val="19"/>
      <w:szCs w:val="20"/>
      <w:lang w:eastAsia="ja-JP"/>
    </w:rPr>
  </w:style>
  <w:style w:type="paragraph" w:styleId="Footer">
    <w:name w:val="footer"/>
    <w:basedOn w:val="Normal"/>
    <w:link w:val="FooterChar"/>
    <w:uiPriority w:val="99"/>
    <w:unhideWhenUsed/>
    <w:rsid w:val="003B647A"/>
    <w:pPr>
      <w:tabs>
        <w:tab w:val="center" w:pos="4680"/>
        <w:tab w:val="right" w:pos="9360"/>
      </w:tabs>
      <w:spacing w:line="240" w:lineRule="auto"/>
    </w:pPr>
  </w:style>
  <w:style w:type="character" w:customStyle="1" w:styleId="FooterChar">
    <w:name w:val="Footer Char"/>
    <w:basedOn w:val="DefaultParagraphFont"/>
    <w:link w:val="Footer"/>
    <w:uiPriority w:val="99"/>
    <w:rsid w:val="003B647A"/>
    <w:rPr>
      <w:rFonts w:ascii="Times New Roman" w:eastAsia="Times New Roman" w:hAnsi="Times New Roman" w:cs="Times New Roman"/>
      <w:sz w:val="19"/>
      <w:szCs w:val="20"/>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03AA-56CD-49C1-AC5B-DADDB141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Frevert</dc:creator>
  <cp:lastModifiedBy>Valued Acer Customer</cp:lastModifiedBy>
  <cp:revision>2</cp:revision>
  <dcterms:created xsi:type="dcterms:W3CDTF">2014-08-26T11:39:00Z</dcterms:created>
  <dcterms:modified xsi:type="dcterms:W3CDTF">2014-08-26T11:39:00Z</dcterms:modified>
</cp:coreProperties>
</file>